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6E41" w14:textId="788653DB" w:rsidR="0062663D" w:rsidRDefault="006A120C">
      <w:pPr>
        <w:jc w:val="center"/>
        <w:rPr>
          <w:sz w:val="24"/>
          <w:szCs w:val="24"/>
        </w:rPr>
      </w:pPr>
      <w:r>
        <w:rPr>
          <w:sz w:val="24"/>
          <w:szCs w:val="24"/>
        </w:rPr>
        <w:t xml:space="preserve">GP in </w:t>
      </w:r>
      <w:r w:rsidR="004E5FA5">
        <w:rPr>
          <w:sz w:val="24"/>
          <w:szCs w:val="24"/>
        </w:rPr>
        <w:t>Allergy Port</w:t>
      </w:r>
      <w:r>
        <w:rPr>
          <w:sz w:val="24"/>
          <w:szCs w:val="24"/>
        </w:rPr>
        <w:t>folio development role opportunity</w:t>
      </w:r>
    </w:p>
    <w:p w14:paraId="215AF7BC" w14:textId="77777777" w:rsidR="0062663D" w:rsidRDefault="0062663D">
      <w:pPr>
        <w:rPr>
          <w:sz w:val="24"/>
          <w:szCs w:val="24"/>
        </w:rPr>
      </w:pPr>
    </w:p>
    <w:p w14:paraId="6EB99441" w14:textId="7B3FF508" w:rsidR="007F4282" w:rsidRDefault="00E83D98" w:rsidP="007F4282">
      <w:pPr>
        <w:jc w:val="both"/>
        <w:rPr>
          <w:rStyle w:val="Hyperlink"/>
        </w:rPr>
      </w:pPr>
      <w:r>
        <w:rPr>
          <w:b/>
          <w:bCs/>
          <w:sz w:val="24"/>
          <w:szCs w:val="24"/>
        </w:rPr>
        <w:t>OPPORTUNITY:</w:t>
      </w:r>
      <w:r w:rsidR="007F4282" w:rsidRPr="007F4282">
        <w:rPr>
          <w:sz w:val="24"/>
          <w:szCs w:val="24"/>
        </w:rPr>
        <w:t xml:space="preserve"> </w:t>
      </w:r>
      <w:r w:rsidR="007F4282" w:rsidRPr="006631C1">
        <w:rPr>
          <w:sz w:val="24"/>
          <w:szCs w:val="24"/>
        </w:rPr>
        <w:t xml:space="preserve">A GP portfolio development opportunity in allergy, for a new to practice, mid- or later- career GP in mid and south Essex. </w:t>
      </w:r>
      <w:r w:rsidR="009E49FB">
        <w:rPr>
          <w:sz w:val="24"/>
          <w:szCs w:val="24"/>
        </w:rPr>
        <w:t xml:space="preserve">Remuneration is available for 1 funded </w:t>
      </w:r>
      <w:r w:rsidR="007D3C2C">
        <w:rPr>
          <w:sz w:val="24"/>
          <w:szCs w:val="24"/>
        </w:rPr>
        <w:t>portfolio</w:t>
      </w:r>
      <w:r w:rsidR="009E49FB">
        <w:rPr>
          <w:sz w:val="24"/>
          <w:szCs w:val="24"/>
        </w:rPr>
        <w:t xml:space="preserve"> session </w:t>
      </w:r>
      <w:r w:rsidR="007D3C2C">
        <w:rPr>
          <w:sz w:val="24"/>
          <w:szCs w:val="24"/>
        </w:rPr>
        <w:t>/ week for a 12</w:t>
      </w:r>
      <w:r w:rsidR="006A120C">
        <w:rPr>
          <w:sz w:val="24"/>
          <w:szCs w:val="24"/>
        </w:rPr>
        <w:t>-</w:t>
      </w:r>
      <w:r w:rsidR="007D3C2C">
        <w:rPr>
          <w:sz w:val="24"/>
          <w:szCs w:val="24"/>
        </w:rPr>
        <w:t xml:space="preserve"> month period. </w:t>
      </w:r>
      <w:r w:rsidR="007F4282" w:rsidRPr="006631C1">
        <w:rPr>
          <w:sz w:val="24"/>
          <w:szCs w:val="24"/>
        </w:rPr>
        <w:t xml:space="preserve">The training will take place within the Allergy Service at Broomfield Hospital, Chelmsford. </w:t>
      </w:r>
      <w:r w:rsidR="007F4282">
        <w:rPr>
          <w:sz w:val="24"/>
          <w:szCs w:val="24"/>
        </w:rPr>
        <w:t>Experience</w:t>
      </w:r>
      <w:r w:rsidR="007F4282" w:rsidRPr="006631C1">
        <w:rPr>
          <w:sz w:val="24"/>
          <w:szCs w:val="24"/>
        </w:rPr>
        <w:t xml:space="preserve"> will include hands on exp</w:t>
      </w:r>
      <w:r w:rsidR="007F4282">
        <w:rPr>
          <w:sz w:val="24"/>
          <w:szCs w:val="24"/>
        </w:rPr>
        <w:t>osure</w:t>
      </w:r>
      <w:r w:rsidR="007F4282" w:rsidRPr="006631C1">
        <w:rPr>
          <w:sz w:val="24"/>
          <w:szCs w:val="24"/>
        </w:rPr>
        <w:t xml:space="preserve"> in a variety of aspects of allergy medicine </w:t>
      </w:r>
      <w:proofErr w:type="gramStart"/>
      <w:r w:rsidR="007F4282" w:rsidRPr="006631C1">
        <w:rPr>
          <w:sz w:val="24"/>
          <w:szCs w:val="24"/>
        </w:rPr>
        <w:t>including:</w:t>
      </w:r>
      <w:proofErr w:type="gramEnd"/>
      <w:r w:rsidR="007F4282" w:rsidRPr="006631C1">
        <w:rPr>
          <w:sz w:val="24"/>
          <w:szCs w:val="24"/>
        </w:rPr>
        <w:t xml:space="preserve"> skin prick testing, allergen immunotherapy, biologic therapy, and drug and food challenge testing. The post will enable t</w:t>
      </w:r>
      <w:r w:rsidR="007F4282">
        <w:rPr>
          <w:sz w:val="24"/>
          <w:szCs w:val="24"/>
        </w:rPr>
        <w:t>he</w:t>
      </w:r>
      <w:r w:rsidR="007F4282" w:rsidRPr="006631C1">
        <w:rPr>
          <w:sz w:val="24"/>
          <w:szCs w:val="24"/>
        </w:rPr>
        <w:t xml:space="preserve"> successful candidate to follow the BSACI pathway </w:t>
      </w:r>
      <w:r w:rsidR="007F4282">
        <w:rPr>
          <w:sz w:val="24"/>
          <w:szCs w:val="24"/>
        </w:rPr>
        <w:t xml:space="preserve">to empower them to gain relevant experience and build a portfolio to become a </w:t>
      </w:r>
      <w:proofErr w:type="spellStart"/>
      <w:r w:rsidR="007F4282">
        <w:rPr>
          <w:sz w:val="24"/>
          <w:szCs w:val="24"/>
        </w:rPr>
        <w:t>GPwER</w:t>
      </w:r>
      <w:proofErr w:type="spellEnd"/>
      <w:r w:rsidR="007F4282">
        <w:rPr>
          <w:sz w:val="24"/>
          <w:szCs w:val="24"/>
        </w:rPr>
        <w:t xml:space="preserve">. </w:t>
      </w:r>
      <w:hyperlink r:id="rId7" w:history="1">
        <w:r w:rsidR="007F4282">
          <w:rPr>
            <w:rStyle w:val="Hyperlink"/>
          </w:rPr>
          <w:t>GPWER-Version-1.0.pdf (bsaci.org)</w:t>
        </w:r>
      </w:hyperlink>
    </w:p>
    <w:p w14:paraId="2874EB5F" w14:textId="77777777" w:rsidR="00131B78" w:rsidRDefault="00131B78" w:rsidP="007F4282">
      <w:pPr>
        <w:jc w:val="both"/>
        <w:rPr>
          <w:rStyle w:val="Hyperlink"/>
        </w:rPr>
      </w:pPr>
    </w:p>
    <w:p w14:paraId="3FCA550A" w14:textId="77777777" w:rsidR="00131B78" w:rsidRPr="007F4282"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 xml:space="preserve">ELIGIBILITY: </w:t>
      </w:r>
      <w:r w:rsidRPr="007F4282">
        <w:rPr>
          <w:sz w:val="24"/>
          <w:szCs w:val="24"/>
        </w:rPr>
        <w:t>To be eligible you must hold a substantive GP role</w:t>
      </w:r>
      <w:r>
        <w:rPr>
          <w:sz w:val="24"/>
          <w:szCs w:val="24"/>
        </w:rPr>
        <w:t xml:space="preserve"> (salaried or partner)</w:t>
      </w:r>
      <w:r w:rsidRPr="007F4282">
        <w:rPr>
          <w:sz w:val="24"/>
          <w:szCs w:val="24"/>
        </w:rPr>
        <w:t xml:space="preserve"> in mid and south Essex of at least 2 sessions a week and continue to do so for the duration of the portfolio training period.</w:t>
      </w:r>
    </w:p>
    <w:p w14:paraId="502D2C76" w14:textId="77777777" w:rsidR="00131B78" w:rsidRPr="00B3530D"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sidRPr="007F4282">
        <w:rPr>
          <w:sz w:val="24"/>
          <w:szCs w:val="24"/>
        </w:rPr>
        <w:t xml:space="preserve"> </w:t>
      </w:r>
    </w:p>
    <w:p w14:paraId="700F7DCF" w14:textId="47E2AD05" w:rsidR="00131B78" w:rsidRPr="00B3530D"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sidRPr="00B3530D">
        <w:rPr>
          <w:sz w:val="24"/>
          <w:szCs w:val="24"/>
        </w:rPr>
        <w:t>This portfolio training opportunity benefits from access to an educational bursary</w:t>
      </w:r>
      <w:r>
        <w:rPr>
          <w:sz w:val="24"/>
          <w:szCs w:val="24"/>
        </w:rPr>
        <w:t xml:space="preserve"> for relevant training (up to £5000), </w:t>
      </w:r>
      <w:r w:rsidRPr="00B3530D">
        <w:rPr>
          <w:sz w:val="24"/>
          <w:szCs w:val="24"/>
        </w:rPr>
        <w:t>mentorship</w:t>
      </w:r>
      <w:r>
        <w:rPr>
          <w:sz w:val="24"/>
          <w:szCs w:val="24"/>
        </w:rPr>
        <w:t xml:space="preserve">, </w:t>
      </w:r>
      <w:r w:rsidRPr="00B3530D">
        <w:rPr>
          <w:sz w:val="24"/>
          <w:szCs w:val="24"/>
        </w:rPr>
        <w:t>peer support</w:t>
      </w:r>
      <w:r>
        <w:rPr>
          <w:sz w:val="24"/>
          <w:szCs w:val="24"/>
        </w:rPr>
        <w:t xml:space="preserve"> and funding to support </w:t>
      </w:r>
      <w:r w:rsidR="003322D8">
        <w:rPr>
          <w:sz w:val="24"/>
          <w:szCs w:val="24"/>
        </w:rPr>
        <w:t xml:space="preserve">reimbursement </w:t>
      </w:r>
      <w:r>
        <w:rPr>
          <w:sz w:val="24"/>
          <w:szCs w:val="24"/>
        </w:rPr>
        <w:t>for 1 session weekly for 12 months</w:t>
      </w:r>
      <w:r w:rsidR="003322D8">
        <w:rPr>
          <w:sz w:val="24"/>
          <w:szCs w:val="24"/>
        </w:rPr>
        <w:t>, paid via employing practices</w:t>
      </w:r>
      <w:r>
        <w:rPr>
          <w:sz w:val="24"/>
          <w:szCs w:val="24"/>
        </w:rPr>
        <w:t xml:space="preserve"> (</w:t>
      </w:r>
      <w:r w:rsidR="003322D8">
        <w:rPr>
          <w:sz w:val="24"/>
          <w:szCs w:val="24"/>
        </w:rPr>
        <w:t>based on your existing sessional rate, including employment costs</w:t>
      </w:r>
      <w:commentRangeStart w:id="0"/>
      <w:commentRangeEnd w:id="0"/>
      <w:r>
        <w:rPr>
          <w:rStyle w:val="CommentReference"/>
        </w:rPr>
        <w:commentReference w:id="0"/>
      </w:r>
      <w:r w:rsidR="004526F7">
        <w:rPr>
          <w:sz w:val="24"/>
          <w:szCs w:val="24"/>
        </w:rPr>
        <w:t xml:space="preserve"> (Max sessional rate £12500))</w:t>
      </w:r>
      <w:r w:rsidR="003322D8">
        <w:rPr>
          <w:sz w:val="24"/>
          <w:szCs w:val="24"/>
        </w:rPr>
        <w:t xml:space="preserve"> </w:t>
      </w:r>
    </w:p>
    <w:p w14:paraId="1D5A7154"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b/>
          <w:bCs/>
          <w:sz w:val="24"/>
          <w:szCs w:val="24"/>
        </w:rPr>
      </w:pPr>
    </w:p>
    <w:p w14:paraId="31BA5232"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 xml:space="preserve">DEPARTMENT: Adult Allergy service. </w:t>
      </w:r>
      <w:r>
        <w:rPr>
          <w:b/>
          <w:bCs/>
          <w:sz w:val="24"/>
          <w:szCs w:val="24"/>
        </w:rPr>
        <w:tab/>
      </w:r>
    </w:p>
    <w:p w14:paraId="53F02839"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p>
    <w:p w14:paraId="3F43E74D"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LOCATION:  Broomfield Hospital, Chelmsford.</w:t>
      </w:r>
      <w:r>
        <w:rPr>
          <w:b/>
          <w:bCs/>
          <w:sz w:val="24"/>
          <w:szCs w:val="24"/>
        </w:rPr>
        <w:tab/>
      </w:r>
    </w:p>
    <w:p w14:paraId="2B0D5196"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b/>
          <w:bCs/>
          <w:sz w:val="24"/>
          <w:szCs w:val="24"/>
        </w:rPr>
      </w:pPr>
    </w:p>
    <w:p w14:paraId="38FFAE73"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RESPONSIBLE TO:  Dr Jenkins (Respiratory consultant and head of service) and other consultant clinical colleagues to be advised.</w:t>
      </w:r>
    </w:p>
    <w:p w14:paraId="43D44C24"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b/>
          <w:bCs/>
          <w:sz w:val="24"/>
          <w:szCs w:val="24"/>
        </w:rPr>
      </w:pPr>
    </w:p>
    <w:p w14:paraId="4279DD2A"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 xml:space="preserve">ACCOUNTABLE TO:  </w:t>
      </w:r>
      <w:r>
        <w:rPr>
          <w:b/>
          <w:bCs/>
          <w:sz w:val="24"/>
          <w:szCs w:val="24"/>
        </w:rPr>
        <w:tab/>
        <w:t>Dr Jenkins (Respiratory consultant and head of service)</w:t>
      </w:r>
    </w:p>
    <w:p w14:paraId="58267729"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b/>
          <w:bCs/>
          <w:sz w:val="24"/>
          <w:szCs w:val="24"/>
        </w:rPr>
      </w:pPr>
    </w:p>
    <w:p w14:paraId="56B6571B"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RESPONSIBLE FOR:  No direct staff will report to this GP training portfolio role.</w:t>
      </w:r>
    </w:p>
    <w:p w14:paraId="2C388046"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sz w:val="24"/>
          <w:szCs w:val="24"/>
        </w:rPr>
        <w:tab/>
      </w:r>
    </w:p>
    <w:p w14:paraId="0E9DD2A0"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b/>
          <w:bCs/>
          <w:sz w:val="24"/>
          <w:szCs w:val="24"/>
        </w:rPr>
        <w:t xml:space="preserve">GRADE:  GP portfolio (development) role, remuneration for 1 session weekly is provided and to be paid to employing GP practice via MOU and agreement with mid and south Essex training Hub. </w:t>
      </w:r>
    </w:p>
    <w:p w14:paraId="57A60BC1" w14:textId="77777777" w:rsidR="00131B78" w:rsidRDefault="00131B78" w:rsidP="00131B78">
      <w:pPr>
        <w:pBdr>
          <w:top w:val="double" w:sz="12" w:space="1" w:color="000000"/>
          <w:left w:val="double" w:sz="12" w:space="1" w:color="000000"/>
          <w:bottom w:val="double" w:sz="12" w:space="1" w:color="000000"/>
          <w:right w:val="double" w:sz="12" w:space="1" w:color="000000"/>
        </w:pBdr>
        <w:ind w:left="110" w:right="110"/>
        <w:rPr>
          <w:sz w:val="24"/>
          <w:szCs w:val="24"/>
        </w:rPr>
      </w:pPr>
      <w:r>
        <w:rPr>
          <w:sz w:val="24"/>
          <w:szCs w:val="24"/>
        </w:rPr>
        <w:tab/>
      </w:r>
      <w:r>
        <w:rPr>
          <w:sz w:val="24"/>
          <w:szCs w:val="24"/>
        </w:rPr>
        <w:tab/>
      </w:r>
    </w:p>
    <w:p w14:paraId="181DDDD5" w14:textId="68F1A5C7" w:rsidR="00131B78" w:rsidRDefault="00131B78" w:rsidP="00131B78">
      <w:pPr>
        <w:pBdr>
          <w:top w:val="double" w:sz="12" w:space="1" w:color="000000"/>
          <w:left w:val="double" w:sz="12" w:space="1" w:color="000000"/>
          <w:bottom w:val="double" w:sz="12" w:space="1" w:color="000000"/>
          <w:right w:val="double" w:sz="12" w:space="1" w:color="000000"/>
        </w:pBdr>
        <w:ind w:left="2990" w:right="110" w:hanging="2880"/>
        <w:rPr>
          <w:b/>
          <w:bCs/>
          <w:sz w:val="24"/>
          <w:szCs w:val="24"/>
        </w:rPr>
      </w:pPr>
      <w:r>
        <w:rPr>
          <w:b/>
          <w:bCs/>
          <w:sz w:val="24"/>
          <w:szCs w:val="24"/>
        </w:rPr>
        <w:t xml:space="preserve">HOURS:  1 session weekly </w:t>
      </w:r>
      <w:r w:rsidR="00C165C5">
        <w:rPr>
          <w:b/>
          <w:bCs/>
          <w:sz w:val="24"/>
          <w:szCs w:val="24"/>
        </w:rPr>
        <w:t>f</w:t>
      </w:r>
      <w:r>
        <w:rPr>
          <w:b/>
          <w:bCs/>
          <w:sz w:val="24"/>
          <w:szCs w:val="24"/>
        </w:rPr>
        <w:t xml:space="preserve">or 12 months. </w:t>
      </w:r>
    </w:p>
    <w:p w14:paraId="535FFBBE" w14:textId="77777777" w:rsidR="00131B78" w:rsidRDefault="00131B78" w:rsidP="007F4282">
      <w:pPr>
        <w:jc w:val="both"/>
      </w:pPr>
    </w:p>
    <w:p w14:paraId="6BB153AD" w14:textId="0DB58DF8" w:rsidR="0062663D" w:rsidRPr="00341263" w:rsidRDefault="00172445">
      <w:pPr>
        <w:pStyle w:val="Heading1"/>
        <w:keepLines w:val="0"/>
        <w:spacing w:before="0"/>
        <w:rPr>
          <w:sz w:val="52"/>
        </w:rPr>
      </w:pPr>
      <w:r w:rsidRPr="00341263">
        <w:rPr>
          <w:rFonts w:ascii="Arial" w:eastAsia="Arial" w:hAnsi="Arial" w:cs="Arial"/>
          <w:color w:val="auto"/>
          <w:sz w:val="24"/>
          <w:szCs w:val="22"/>
        </w:rPr>
        <w:t xml:space="preserve">OVERVIEW </w:t>
      </w:r>
      <w:r w:rsidR="00E24D73">
        <w:rPr>
          <w:rFonts w:ascii="Arial" w:eastAsia="Arial" w:hAnsi="Arial" w:cs="Arial"/>
          <w:color w:val="auto"/>
          <w:sz w:val="24"/>
          <w:szCs w:val="22"/>
        </w:rPr>
        <w:t xml:space="preserve">of the </w:t>
      </w:r>
      <w:r w:rsidR="00EE6986">
        <w:rPr>
          <w:rFonts w:ascii="Arial" w:eastAsia="Arial" w:hAnsi="Arial" w:cs="Arial"/>
          <w:color w:val="auto"/>
          <w:sz w:val="24"/>
          <w:szCs w:val="22"/>
        </w:rPr>
        <w:t>allergy GP portfolio development opportunity</w:t>
      </w:r>
    </w:p>
    <w:p w14:paraId="0CE3F2C9" w14:textId="77777777" w:rsidR="0062663D" w:rsidRDefault="0062663D"/>
    <w:p w14:paraId="1FE5C1E4" w14:textId="77777777" w:rsidR="0062663D" w:rsidRPr="00341263" w:rsidRDefault="00341263" w:rsidP="00C71D97">
      <w:pPr>
        <w:pStyle w:val="Heading1"/>
        <w:keepLines w:val="0"/>
        <w:spacing w:before="0" w:line="360" w:lineRule="auto"/>
        <w:rPr>
          <w:sz w:val="52"/>
        </w:rPr>
      </w:pPr>
      <w:r w:rsidRPr="00341263">
        <w:rPr>
          <w:rFonts w:ascii="Arial" w:eastAsia="Arial" w:hAnsi="Arial" w:cs="Arial"/>
          <w:color w:val="auto"/>
          <w:sz w:val="24"/>
          <w:szCs w:val="22"/>
        </w:rPr>
        <w:t>AIMS:</w:t>
      </w:r>
    </w:p>
    <w:p w14:paraId="1EEE17B8" w14:textId="2503C30A" w:rsidR="0062663D" w:rsidRDefault="00172445">
      <w:r>
        <w:t>Fellowships</w:t>
      </w:r>
      <w:r w:rsidR="00513F1F">
        <w:t xml:space="preserve"> and portfolio roles</w:t>
      </w:r>
      <w:r>
        <w:t xml:space="preserve"> for GPs are </w:t>
      </w:r>
      <w:r w:rsidR="008A376F">
        <w:t xml:space="preserve">very </w:t>
      </w:r>
      <w:r w:rsidR="009F476F">
        <w:t>well established in Mid and S</w:t>
      </w:r>
      <w:r>
        <w:t>outh Essex and offer a package of benefits alongside the opportunity to take up a role outside primary care</w:t>
      </w:r>
      <w:r w:rsidR="00C71D97">
        <w:t>,</w:t>
      </w:r>
      <w:r>
        <w:t xml:space="preserve"> alongside continued GP work.</w:t>
      </w:r>
      <w:r w:rsidR="008A376F">
        <w:t xml:space="preserve"> Portfolio roles and GP with extended roles (</w:t>
      </w:r>
      <w:proofErr w:type="spellStart"/>
      <w:r w:rsidR="008A376F">
        <w:t>GPwER</w:t>
      </w:r>
      <w:proofErr w:type="spellEnd"/>
      <w:r w:rsidR="008A376F">
        <w:t xml:space="preserve">) positions support GPs to work within primary care whilst enjoying the variety that a portfolio interest offers, supporting a balanced career and wellbeing. </w:t>
      </w:r>
    </w:p>
    <w:p w14:paraId="2F10B0AE" w14:textId="77777777" w:rsidR="009F476F" w:rsidRDefault="009F476F"/>
    <w:p w14:paraId="2E56DDF3" w14:textId="60073F92" w:rsidR="0062663D" w:rsidRDefault="00172445" w:rsidP="00C71D97">
      <w:pPr>
        <w:spacing w:line="360" w:lineRule="auto"/>
      </w:pPr>
      <w:r>
        <w:t>Th</w:t>
      </w:r>
      <w:r w:rsidR="00562593">
        <w:t xml:space="preserve">is </w:t>
      </w:r>
      <w:r>
        <w:t>scheme aim</w:t>
      </w:r>
      <w:r w:rsidR="00562593">
        <w:t>s</w:t>
      </w:r>
      <w:r>
        <w:t xml:space="preserve"> to:</w:t>
      </w:r>
    </w:p>
    <w:p w14:paraId="558D8BD7" w14:textId="77777777" w:rsidR="00172445" w:rsidRPr="00172445" w:rsidRDefault="00172445" w:rsidP="00A27741">
      <w:pPr>
        <w:numPr>
          <w:ilvl w:val="0"/>
          <w:numId w:val="1"/>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 xml:space="preserve">Support GPs to have increased opportunities within MSE to further their career through </w:t>
      </w:r>
      <w:r w:rsidR="00FC1651">
        <w:rPr>
          <w:rFonts w:ascii="Calibri" w:eastAsia="Calibri" w:hAnsi="Calibri" w:cs="Calibri"/>
        </w:rPr>
        <w:t xml:space="preserve">attractive portfolio </w:t>
      </w:r>
      <w:proofErr w:type="gramStart"/>
      <w:r w:rsidR="00FC1651">
        <w:rPr>
          <w:rFonts w:ascii="Calibri" w:eastAsia="Calibri" w:hAnsi="Calibri" w:cs="Calibri"/>
        </w:rPr>
        <w:t>placements</w:t>
      </w:r>
      <w:proofErr w:type="gramEnd"/>
    </w:p>
    <w:p w14:paraId="323AABC5" w14:textId="64CF3B46" w:rsidR="0062663D" w:rsidRDefault="00172445" w:rsidP="00A27741">
      <w:pPr>
        <w:numPr>
          <w:ilvl w:val="0"/>
          <w:numId w:val="1"/>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Recruit and retain GPs, offering opportunities that a recent survey has shown</w:t>
      </w:r>
      <w:r w:rsidR="00FC1651">
        <w:rPr>
          <w:rFonts w:ascii="Calibri" w:eastAsia="Calibri" w:hAnsi="Calibri" w:cs="Calibri"/>
        </w:rPr>
        <w:t xml:space="preserve"> are priorities for </w:t>
      </w:r>
      <w:r w:rsidR="003F19C8">
        <w:rPr>
          <w:rFonts w:ascii="Calibri" w:eastAsia="Calibri" w:hAnsi="Calibri" w:cs="Calibri"/>
        </w:rPr>
        <w:t xml:space="preserve">recruitment, </w:t>
      </w:r>
      <w:proofErr w:type="gramStart"/>
      <w:r w:rsidR="003F19C8">
        <w:rPr>
          <w:rFonts w:ascii="Calibri" w:eastAsia="Calibri" w:hAnsi="Calibri" w:cs="Calibri"/>
        </w:rPr>
        <w:t>retention</w:t>
      </w:r>
      <w:proofErr w:type="gramEnd"/>
      <w:r w:rsidR="003F19C8">
        <w:rPr>
          <w:rFonts w:ascii="Calibri" w:eastAsia="Calibri" w:hAnsi="Calibri" w:cs="Calibri"/>
        </w:rPr>
        <w:t xml:space="preserve"> and wellbeing. </w:t>
      </w:r>
    </w:p>
    <w:p w14:paraId="0FDC774A" w14:textId="326FEE34" w:rsidR="0062663D" w:rsidRDefault="00172445" w:rsidP="00A27741">
      <w:pPr>
        <w:numPr>
          <w:ilvl w:val="0"/>
          <w:numId w:val="1"/>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lastRenderedPageBreak/>
        <w:t>Increase collaborative cross- system working and understanding through developing GPs with a wider understanding of other parts of the system</w:t>
      </w:r>
      <w:r w:rsidR="00FF490A">
        <w:rPr>
          <w:rFonts w:ascii="Calibri" w:eastAsia="Calibri" w:hAnsi="Calibri" w:cs="Calibri"/>
        </w:rPr>
        <w:t xml:space="preserve"> and allowing GPs to share their knowledge and expertise whilst working in </w:t>
      </w:r>
      <w:r w:rsidR="003F19C8">
        <w:rPr>
          <w:rFonts w:ascii="Calibri" w:eastAsia="Calibri" w:hAnsi="Calibri" w:cs="Calibri"/>
        </w:rPr>
        <w:t>partner settings.</w:t>
      </w:r>
    </w:p>
    <w:p w14:paraId="17D919BE" w14:textId="74997619" w:rsidR="0062663D" w:rsidRPr="00A4035F" w:rsidRDefault="00172445" w:rsidP="00A27741">
      <w:pPr>
        <w:numPr>
          <w:ilvl w:val="0"/>
          <w:numId w:val="1"/>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 xml:space="preserve">Support system partners with recruitment of appropriately qualified GPs for </w:t>
      </w:r>
      <w:r w:rsidR="003F19C8">
        <w:rPr>
          <w:rFonts w:ascii="Calibri" w:eastAsia="Calibri" w:hAnsi="Calibri" w:cs="Calibri"/>
        </w:rPr>
        <w:t xml:space="preserve">innovative roles. </w:t>
      </w:r>
      <w:r>
        <w:rPr>
          <w:rFonts w:ascii="Calibri" w:eastAsia="Calibri" w:hAnsi="Calibri" w:cs="Calibri"/>
        </w:rPr>
        <w:t xml:space="preserve"> </w:t>
      </w:r>
    </w:p>
    <w:p w14:paraId="4C52AE29" w14:textId="74A873DC" w:rsidR="00261599" w:rsidRDefault="00261599" w:rsidP="00A27741">
      <w:pPr>
        <w:numPr>
          <w:ilvl w:val="0"/>
          <w:numId w:val="1"/>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Support the development of innovative posts to support the primary</w:t>
      </w:r>
      <w:r w:rsidR="00A53C4F">
        <w:rPr>
          <w:rFonts w:ascii="Calibri" w:eastAsia="Calibri" w:hAnsi="Calibri" w:cs="Calibri"/>
        </w:rPr>
        <w:t>-</w:t>
      </w:r>
      <w:r>
        <w:rPr>
          <w:rFonts w:ascii="Calibri" w:eastAsia="Calibri" w:hAnsi="Calibri" w:cs="Calibri"/>
        </w:rPr>
        <w:t xml:space="preserve"> secondary care interface, c</w:t>
      </w:r>
      <w:r w:rsidR="00A53C4F">
        <w:rPr>
          <w:rFonts w:ascii="Calibri" w:eastAsia="Calibri" w:hAnsi="Calibri" w:cs="Calibri"/>
        </w:rPr>
        <w:t xml:space="preserve">ross organizational </w:t>
      </w:r>
      <w:proofErr w:type="gramStart"/>
      <w:r w:rsidR="00A53C4F">
        <w:rPr>
          <w:rFonts w:ascii="Calibri" w:eastAsia="Calibri" w:hAnsi="Calibri" w:cs="Calibri"/>
        </w:rPr>
        <w:t>working</w:t>
      </w:r>
      <w:proofErr w:type="gramEnd"/>
      <w:r w:rsidR="00A53C4F">
        <w:rPr>
          <w:rFonts w:ascii="Calibri" w:eastAsia="Calibri" w:hAnsi="Calibri" w:cs="Calibri"/>
        </w:rPr>
        <w:t xml:space="preserve"> and the Left shift of services. </w:t>
      </w:r>
    </w:p>
    <w:p w14:paraId="7EBD48EA" w14:textId="7D71A6B2" w:rsidR="0062663D" w:rsidRDefault="00172445" w:rsidP="00A27741">
      <w:pPr>
        <w:numPr>
          <w:ilvl w:val="0"/>
          <w:numId w:val="1"/>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 xml:space="preserve">Offer a variety of opportunities to inspire practicing GPs to </w:t>
      </w:r>
      <w:r w:rsidR="008A376F">
        <w:rPr>
          <w:rFonts w:ascii="Calibri" w:eastAsia="Calibri" w:hAnsi="Calibri" w:cs="Calibri"/>
        </w:rPr>
        <w:t xml:space="preserve">increase job satisfaction, diversify their careers and </w:t>
      </w:r>
      <w:r>
        <w:rPr>
          <w:rFonts w:ascii="Calibri" w:eastAsia="Calibri" w:hAnsi="Calibri" w:cs="Calibri"/>
        </w:rPr>
        <w:t>remain in the workforce longer term</w:t>
      </w:r>
      <w:r w:rsidR="00A4035F">
        <w:rPr>
          <w:rFonts w:ascii="Calibri" w:eastAsia="Calibri" w:hAnsi="Calibri" w:cs="Calibri"/>
        </w:rPr>
        <w:t>.</w:t>
      </w:r>
    </w:p>
    <w:p w14:paraId="3EA3305E" w14:textId="74B2CE91" w:rsidR="0062663D" w:rsidRDefault="00C1341E" w:rsidP="00172445">
      <w:pPr>
        <w:pStyle w:val="Heading2"/>
        <w:keepLines w:val="0"/>
        <w:spacing w:before="0" w:after="120"/>
        <w:jc w:val="both"/>
      </w:pPr>
      <w:r>
        <w:rPr>
          <w:rFonts w:ascii="Arial" w:eastAsia="Arial" w:hAnsi="Arial" w:cs="Arial"/>
          <w:color w:val="auto"/>
          <w:sz w:val="22"/>
          <w:szCs w:val="22"/>
        </w:rPr>
        <w:t xml:space="preserve"> Allergy portfolio development role 2024.</w:t>
      </w:r>
    </w:p>
    <w:p w14:paraId="15836DA1" w14:textId="263E447A" w:rsidR="00FC1651" w:rsidRPr="00FC1651" w:rsidRDefault="00172445"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MSE Training Hub working in collab</w:t>
      </w:r>
      <w:r w:rsidR="00FC1651">
        <w:rPr>
          <w:rFonts w:ascii="Calibri" w:eastAsia="Calibri" w:hAnsi="Calibri" w:cs="Calibri"/>
        </w:rPr>
        <w:t xml:space="preserve">oration with </w:t>
      </w:r>
      <w:r w:rsidR="00C1341E">
        <w:rPr>
          <w:rFonts w:ascii="Calibri" w:eastAsia="Calibri" w:hAnsi="Calibri" w:cs="Calibri"/>
        </w:rPr>
        <w:t xml:space="preserve">MSEFT respiratory/ allergy department </w:t>
      </w:r>
      <w:proofErr w:type="gramStart"/>
      <w:r w:rsidR="00C1341E">
        <w:rPr>
          <w:rFonts w:ascii="Calibri" w:eastAsia="Calibri" w:hAnsi="Calibri" w:cs="Calibri"/>
        </w:rPr>
        <w:t>colleagues</w:t>
      </w:r>
      <w:proofErr w:type="gramEnd"/>
      <w:r w:rsidR="00FC1651">
        <w:rPr>
          <w:rFonts w:ascii="Calibri" w:eastAsia="Calibri" w:hAnsi="Calibri" w:cs="Calibri"/>
        </w:rPr>
        <w:t xml:space="preserve"> </w:t>
      </w:r>
    </w:p>
    <w:p w14:paraId="2CAAFB9F" w14:textId="7C1DEE98" w:rsidR="0062663D" w:rsidRDefault="00B648C0"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1 funded portfolio development session</w:t>
      </w:r>
      <w:r w:rsidR="00172445">
        <w:rPr>
          <w:rFonts w:ascii="Calibri" w:eastAsia="Calibri" w:hAnsi="Calibri" w:cs="Calibri"/>
        </w:rPr>
        <w:t xml:space="preserve"> / week </w:t>
      </w:r>
    </w:p>
    <w:p w14:paraId="78B07446" w14:textId="53E5B307" w:rsidR="0062663D" w:rsidRPr="00CD03E2" w:rsidRDefault="00172445"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Minimum 2 sessions/ week in GP surgery, ideally under a mode</w:t>
      </w:r>
      <w:r w:rsidR="00FC1651">
        <w:rPr>
          <w:rFonts w:ascii="Calibri" w:eastAsia="Calibri" w:hAnsi="Calibri" w:cs="Calibri"/>
        </w:rPr>
        <w:t>l BMA GP contract or equivalent</w:t>
      </w:r>
      <w:r w:rsidR="00A35F32">
        <w:rPr>
          <w:rFonts w:ascii="Calibri" w:eastAsia="Calibri" w:hAnsi="Calibri" w:cs="Calibri"/>
        </w:rPr>
        <w:t xml:space="preserve"> or partnership.</w:t>
      </w:r>
    </w:p>
    <w:p w14:paraId="5FFE8C41" w14:textId="5A070E07" w:rsidR="00575280" w:rsidRPr="00CD03E2" w:rsidRDefault="00575280"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 xml:space="preserve">The </w:t>
      </w:r>
      <w:r w:rsidR="00AB0C99">
        <w:rPr>
          <w:rFonts w:ascii="Calibri" w:eastAsia="Calibri" w:hAnsi="Calibri" w:cs="Calibri"/>
        </w:rPr>
        <w:t xml:space="preserve">successful GP would be enabled to take up this portfolio development opportunity </w:t>
      </w:r>
      <w:r w:rsidR="000E57F3">
        <w:rPr>
          <w:rFonts w:ascii="Calibri" w:eastAsia="Calibri" w:hAnsi="Calibri" w:cs="Calibri"/>
        </w:rPr>
        <w:t xml:space="preserve">through MOUs between Mid and south Essex training Hub, the GP, their practice and MSEFT. An honorary contract </w:t>
      </w:r>
      <w:r w:rsidR="00482E16">
        <w:rPr>
          <w:rFonts w:ascii="Calibri" w:eastAsia="Calibri" w:hAnsi="Calibri" w:cs="Calibri"/>
        </w:rPr>
        <w:t xml:space="preserve">will enable the GP to take up the opportunity at the trust. </w:t>
      </w:r>
      <w:proofErr w:type="gramStart"/>
      <w:r w:rsidR="0089405E">
        <w:rPr>
          <w:rFonts w:ascii="Calibri" w:eastAsia="Calibri" w:hAnsi="Calibri" w:cs="Calibri"/>
        </w:rPr>
        <w:t>In the event that</w:t>
      </w:r>
      <w:proofErr w:type="gramEnd"/>
      <w:r w:rsidR="0089405E">
        <w:rPr>
          <w:rFonts w:ascii="Calibri" w:eastAsia="Calibri" w:hAnsi="Calibri" w:cs="Calibri"/>
        </w:rPr>
        <w:t xml:space="preserve"> the GP leaves the training opportunity early then funding would be returned to </w:t>
      </w:r>
      <w:r w:rsidR="00C84DBF">
        <w:rPr>
          <w:rFonts w:ascii="Calibri" w:eastAsia="Calibri" w:hAnsi="Calibri" w:cs="Calibri"/>
        </w:rPr>
        <w:t xml:space="preserve">MSE TH pro rata. </w:t>
      </w:r>
    </w:p>
    <w:p w14:paraId="5DE6D419" w14:textId="1C2C4635" w:rsidR="00482E16" w:rsidRDefault="00482E16"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 xml:space="preserve">The training would be indemnified under Crown Indemnity </w:t>
      </w:r>
      <w:r w:rsidR="00946EBD">
        <w:rPr>
          <w:rFonts w:ascii="Calibri" w:eastAsia="Calibri" w:hAnsi="Calibri" w:cs="Calibri"/>
        </w:rPr>
        <w:t xml:space="preserve">through the MSEFT, but the GP is advised to inform their GP indemnity provider company. </w:t>
      </w:r>
    </w:p>
    <w:p w14:paraId="0222E458" w14:textId="7CA2924E" w:rsidR="0062663D" w:rsidRDefault="00172445"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 xml:space="preserve">Access to educational bursary up to £5000 for </w:t>
      </w:r>
      <w:r w:rsidR="00C165C5">
        <w:rPr>
          <w:rFonts w:ascii="Calibri" w:eastAsia="Calibri" w:hAnsi="Calibri" w:cs="Calibri"/>
        </w:rPr>
        <w:t xml:space="preserve">an </w:t>
      </w:r>
      <w:proofErr w:type="gramStart"/>
      <w:r w:rsidR="00A35F32">
        <w:rPr>
          <w:rFonts w:ascii="Calibri" w:eastAsia="Calibri" w:hAnsi="Calibri" w:cs="Calibri"/>
        </w:rPr>
        <w:t xml:space="preserve">allergy </w:t>
      </w:r>
      <w:r>
        <w:rPr>
          <w:rFonts w:ascii="Calibri" w:eastAsia="Calibri" w:hAnsi="Calibri" w:cs="Calibri"/>
        </w:rPr>
        <w:t xml:space="preserve"> diploma</w:t>
      </w:r>
      <w:proofErr w:type="gramEnd"/>
      <w:r w:rsidR="00FC1651">
        <w:rPr>
          <w:rFonts w:ascii="Calibri" w:eastAsia="Calibri" w:hAnsi="Calibri" w:cs="Calibri"/>
        </w:rPr>
        <w:t xml:space="preserve"> or other educational program</w:t>
      </w:r>
      <w:r w:rsidR="00A35F32">
        <w:rPr>
          <w:rFonts w:ascii="Calibri" w:eastAsia="Calibri" w:hAnsi="Calibri" w:cs="Calibri"/>
        </w:rPr>
        <w:t xml:space="preserve"> (to be agreed and guided by placement consultants)</w:t>
      </w:r>
    </w:p>
    <w:p w14:paraId="0F9EC768" w14:textId="77777777" w:rsidR="0062663D" w:rsidRDefault="00172445"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Funded mentorship</w:t>
      </w:r>
      <w:r w:rsidR="00E00521">
        <w:rPr>
          <w:rFonts w:ascii="Calibri" w:eastAsia="Calibri" w:hAnsi="Calibri" w:cs="Calibri"/>
        </w:rPr>
        <w:t xml:space="preserve"> through MSE training hub</w:t>
      </w:r>
    </w:p>
    <w:p w14:paraId="5954A68A" w14:textId="3ACE6AEB" w:rsidR="0062663D" w:rsidRDefault="00172445" w:rsidP="00A27741">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Pr>
          <w:rFonts w:ascii="Calibri" w:eastAsia="Calibri" w:hAnsi="Calibri" w:cs="Calibri"/>
        </w:rPr>
        <w:t>Funded NB Medical package including ma</w:t>
      </w:r>
      <w:r w:rsidR="00FC1651">
        <w:rPr>
          <w:rFonts w:ascii="Calibri" w:eastAsia="Calibri" w:hAnsi="Calibri" w:cs="Calibri"/>
        </w:rPr>
        <w:t xml:space="preserve">nagement and leadership </w:t>
      </w:r>
      <w:proofErr w:type="gramStart"/>
      <w:r w:rsidR="00FC1651">
        <w:rPr>
          <w:rFonts w:ascii="Calibri" w:eastAsia="Calibri" w:hAnsi="Calibri" w:cs="Calibri"/>
        </w:rPr>
        <w:t>modules</w:t>
      </w:r>
      <w:proofErr w:type="gramEnd"/>
      <w:r w:rsidR="00E00521">
        <w:rPr>
          <w:rFonts w:ascii="Calibri" w:eastAsia="Calibri" w:hAnsi="Calibri" w:cs="Calibri"/>
        </w:rPr>
        <w:t xml:space="preserve"> </w:t>
      </w:r>
    </w:p>
    <w:p w14:paraId="274E551E" w14:textId="77777777" w:rsidR="00066049" w:rsidRPr="00C165C5" w:rsidRDefault="00172445" w:rsidP="00131B78">
      <w:pPr>
        <w:numPr>
          <w:ilvl w:val="0"/>
          <w:numId w:val="2"/>
        </w:numPr>
        <w:pBdr>
          <w:left w:val="none" w:sz="0" w:space="7" w:color="auto"/>
        </w:pBdr>
        <w:spacing w:afterLines="50" w:after="120" w:line="276" w:lineRule="auto"/>
        <w:ind w:left="567" w:hanging="283"/>
        <w:rPr>
          <w:rFonts w:ascii="Times New Roman" w:eastAsia="Times New Roman" w:hAnsi="Times New Roman" w:cs="Times New Roman"/>
        </w:rPr>
      </w:pPr>
      <w:r w:rsidRPr="00131B78">
        <w:rPr>
          <w:rFonts w:ascii="Calibri" w:eastAsia="Calibri" w:hAnsi="Calibri" w:cs="Calibri"/>
        </w:rPr>
        <w:t xml:space="preserve">Support from the training </w:t>
      </w:r>
      <w:r w:rsidR="00FC1651" w:rsidRPr="00131B78">
        <w:rPr>
          <w:rFonts w:ascii="Calibri" w:eastAsia="Calibri" w:hAnsi="Calibri" w:cs="Calibri"/>
        </w:rPr>
        <w:t>hub and access to peer networks</w:t>
      </w:r>
    </w:p>
    <w:p w14:paraId="4CBBA66E" w14:textId="2BF9C02D" w:rsidR="007D3C2C" w:rsidRPr="00C165C5" w:rsidRDefault="00406FED" w:rsidP="00C165C5">
      <w:pPr>
        <w:pBdr>
          <w:left w:val="none" w:sz="0" w:space="7" w:color="auto"/>
        </w:pBdr>
        <w:spacing w:afterLines="50" w:after="120" w:line="276" w:lineRule="auto"/>
        <w:ind w:left="567"/>
        <w:rPr>
          <w:rFonts w:ascii="Times New Roman" w:eastAsia="Times New Roman" w:hAnsi="Times New Roman" w:cs="Times New Roman"/>
          <w:b/>
          <w:bCs/>
          <w:u w:val="single"/>
        </w:rPr>
      </w:pPr>
      <w:r w:rsidRPr="00C165C5">
        <w:rPr>
          <w:rFonts w:ascii="Times New Roman" w:eastAsia="Times New Roman" w:hAnsi="Times New Roman" w:cs="Times New Roman"/>
          <w:b/>
          <w:bCs/>
          <w:u w:val="single"/>
        </w:rPr>
        <w:t xml:space="preserve">Further details: </w:t>
      </w:r>
    </w:p>
    <w:p w14:paraId="6B5BCE19" w14:textId="04D03F37" w:rsidR="00213744" w:rsidRDefault="00213744" w:rsidP="004526F7">
      <w:pPr>
        <w:pStyle w:val="ListParagraph"/>
        <w:numPr>
          <w:ilvl w:val="0"/>
          <w:numId w:val="2"/>
        </w:numPr>
        <w:jc w:val="both"/>
      </w:pPr>
      <w:r>
        <w:t>One year training fellowship in allergy for a G</w:t>
      </w:r>
      <w:r w:rsidR="00D03FF7">
        <w:t>P.</w:t>
      </w:r>
      <w:r w:rsidR="00066049">
        <w:t xml:space="preserve"> </w:t>
      </w:r>
      <w:r>
        <w:t>This would be for one session per week (Friday afternoon) joining the adult allergy clinic. Initially this would involve sitting in on clinics but after short period would involve seeing patients directly, ordering skin test and discussing with the consultant. Other training opportunities within the session include observation of skin prick testing, spending time with allergy CNS to learn patient education/empowerment, observation of immunotherapy and biologic therapy and understanding the principles of this.</w:t>
      </w:r>
    </w:p>
    <w:p w14:paraId="2F954FFF" w14:textId="1FF3DBCB" w:rsidR="00213744" w:rsidRDefault="00213744" w:rsidP="004526F7">
      <w:pPr>
        <w:pStyle w:val="ListParagraph"/>
        <w:numPr>
          <w:ilvl w:val="0"/>
          <w:numId w:val="2"/>
        </w:numPr>
        <w:jc w:val="both"/>
      </w:pPr>
      <w:r>
        <w:t xml:space="preserve">There would be other training opportunities available which could be incorporated into the Friday session at points during the year - sessions in clinics in related specialties – ENT, Dermatology, </w:t>
      </w:r>
      <w:proofErr w:type="spellStart"/>
      <w:r w:rsidR="00066049">
        <w:t>Paediatric</w:t>
      </w:r>
      <w:proofErr w:type="spellEnd"/>
      <w:r>
        <w:t xml:space="preserve"> allergy, Respiratory.</w:t>
      </w:r>
    </w:p>
    <w:p w14:paraId="176F29F4" w14:textId="3B3881D9" w:rsidR="00213744" w:rsidRDefault="00213744" w:rsidP="004526F7">
      <w:pPr>
        <w:pStyle w:val="ListParagraph"/>
        <w:numPr>
          <w:ilvl w:val="0"/>
          <w:numId w:val="2"/>
        </w:numPr>
        <w:jc w:val="both"/>
      </w:pPr>
      <w:r>
        <w:t xml:space="preserve">The allergy MDT meeting takes place at 12pm on Thursdays, this can be </w:t>
      </w:r>
      <w:proofErr w:type="spellStart"/>
      <w:r>
        <w:t>dialled</w:t>
      </w:r>
      <w:proofErr w:type="spellEnd"/>
      <w:r>
        <w:t xml:space="preserve"> in to remotely and would provide good teaching/training opportunities.</w:t>
      </w:r>
    </w:p>
    <w:p w14:paraId="1BEE7CA3" w14:textId="2A611BDA" w:rsidR="00575280" w:rsidRDefault="00213744" w:rsidP="004526F7">
      <w:pPr>
        <w:pStyle w:val="ListParagraph"/>
        <w:numPr>
          <w:ilvl w:val="0"/>
          <w:numId w:val="2"/>
        </w:numPr>
        <w:jc w:val="both"/>
      </w:pPr>
      <w:r>
        <w:t>This training could be supplemented by online teaching resources to support allergy knowledge. These are outlined in the document above. There is also an online MSc course in Allergy offered by the University of Southampton, which has one module which is a postgraduate certificate which would complement this role.</w:t>
      </w:r>
    </w:p>
    <w:p w14:paraId="17A1A06E" w14:textId="77777777" w:rsidR="00575280" w:rsidRPr="00D22487" w:rsidRDefault="00575280" w:rsidP="00575280">
      <w:pPr>
        <w:pStyle w:val="ListParagraph"/>
        <w:numPr>
          <w:ilvl w:val="0"/>
          <w:numId w:val="2"/>
        </w:numPr>
        <w:jc w:val="both"/>
      </w:pPr>
      <w:r>
        <w:lastRenderedPageBreak/>
        <w:t>The expectation at the end of this year of training is that there would be a much broader understanding of the principles of allergic diseases and how they are managed. This knowledge could then be utilised in a variety of ways, to support the community in providing better care for allergy patients, improving referral pathways, whilst maintaining close links with secondary care services.</w:t>
      </w:r>
    </w:p>
    <w:p w14:paraId="4DE35241" w14:textId="77777777" w:rsidR="00406FED" w:rsidRPr="004526F7" w:rsidRDefault="00406FED" w:rsidP="004526F7">
      <w:pPr>
        <w:pStyle w:val="ListParagraph"/>
        <w:jc w:val="both"/>
      </w:pPr>
    </w:p>
    <w:p w14:paraId="707F144F" w14:textId="77777777" w:rsidR="0062663D" w:rsidRDefault="0062663D">
      <w:pPr>
        <w:pStyle w:val="Heading1"/>
        <w:keepLines w:val="0"/>
        <w:spacing w:before="0"/>
        <w:rPr>
          <w:rFonts w:ascii="Arial" w:eastAsia="Arial" w:hAnsi="Arial" w:cs="Arial"/>
          <w:sz w:val="22"/>
          <w:szCs w:val="22"/>
        </w:rPr>
      </w:pPr>
    </w:p>
    <w:p w14:paraId="49760AD3" w14:textId="77777777" w:rsidR="0062663D" w:rsidRDefault="0062663D">
      <w:pPr>
        <w:rPr>
          <w:b/>
          <w:bCs/>
          <w:sz w:val="24"/>
          <w:szCs w:val="24"/>
        </w:rPr>
      </w:pPr>
    </w:p>
    <w:sectPr w:rsidR="0062663D">
      <w:pgSz w:w="11906" w:h="16838"/>
      <w:pgMar w:top="1077" w:right="902" w:bottom="902"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CD3EB60" w14:textId="77777777" w:rsidR="00131B78" w:rsidRDefault="00131B78" w:rsidP="00131B78">
      <w:pPr>
        <w:pStyle w:val="CommentText"/>
      </w:pPr>
      <w:r>
        <w:rPr>
          <w:rStyle w:val="CommentReference"/>
        </w:rPr>
        <w:annotationRef/>
      </w:r>
      <w:r>
        <w:t xml:space="preserve">Tom to confirm wording please.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3EB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3EB60" w16cid:durableId="29C3EF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3E3F" w14:textId="77777777" w:rsidR="00737791" w:rsidRDefault="00737791" w:rsidP="00795B33">
      <w:r>
        <w:separator/>
      </w:r>
    </w:p>
  </w:endnote>
  <w:endnote w:type="continuationSeparator" w:id="0">
    <w:p w14:paraId="5EE94ABD" w14:textId="77777777" w:rsidR="00737791" w:rsidRDefault="00737791" w:rsidP="0079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79A1" w14:textId="77777777" w:rsidR="00737791" w:rsidRDefault="00737791" w:rsidP="00795B33">
      <w:r>
        <w:separator/>
      </w:r>
    </w:p>
  </w:footnote>
  <w:footnote w:type="continuationSeparator" w:id="0">
    <w:p w14:paraId="5AAA4165" w14:textId="77777777" w:rsidR="00737791" w:rsidRDefault="00737791" w:rsidP="00795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8EE25FE">
      <w:start w:val="1"/>
      <w:numFmt w:val="bullet"/>
      <w:lvlText w:val=""/>
      <w:lvlJc w:val="left"/>
      <w:pPr>
        <w:ind w:left="720" w:hanging="360"/>
      </w:pPr>
      <w:rPr>
        <w:rFonts w:ascii="Symbol" w:hAnsi="Symbol"/>
        <w:b w:val="0"/>
        <w:bCs w:val="0"/>
      </w:rPr>
    </w:lvl>
    <w:lvl w:ilvl="1" w:tplc="EAC2C6A6">
      <w:start w:val="1"/>
      <w:numFmt w:val="bullet"/>
      <w:lvlText w:val="o"/>
      <w:lvlJc w:val="left"/>
      <w:pPr>
        <w:tabs>
          <w:tab w:val="num" w:pos="1440"/>
        </w:tabs>
        <w:ind w:left="1440" w:hanging="360"/>
      </w:pPr>
      <w:rPr>
        <w:rFonts w:ascii="Courier New" w:hAnsi="Courier New"/>
      </w:rPr>
    </w:lvl>
    <w:lvl w:ilvl="2" w:tplc="56ECF64A">
      <w:start w:val="1"/>
      <w:numFmt w:val="bullet"/>
      <w:lvlText w:val=""/>
      <w:lvlJc w:val="left"/>
      <w:pPr>
        <w:tabs>
          <w:tab w:val="num" w:pos="2160"/>
        </w:tabs>
        <w:ind w:left="2160" w:hanging="360"/>
      </w:pPr>
      <w:rPr>
        <w:rFonts w:ascii="Wingdings" w:hAnsi="Wingdings"/>
      </w:rPr>
    </w:lvl>
    <w:lvl w:ilvl="3" w:tplc="24369C86">
      <w:start w:val="1"/>
      <w:numFmt w:val="bullet"/>
      <w:lvlText w:val=""/>
      <w:lvlJc w:val="left"/>
      <w:pPr>
        <w:tabs>
          <w:tab w:val="num" w:pos="2880"/>
        </w:tabs>
        <w:ind w:left="2880" w:hanging="360"/>
      </w:pPr>
      <w:rPr>
        <w:rFonts w:ascii="Symbol" w:hAnsi="Symbol"/>
      </w:rPr>
    </w:lvl>
    <w:lvl w:ilvl="4" w:tplc="6B76E448">
      <w:start w:val="1"/>
      <w:numFmt w:val="bullet"/>
      <w:lvlText w:val="o"/>
      <w:lvlJc w:val="left"/>
      <w:pPr>
        <w:tabs>
          <w:tab w:val="num" w:pos="3600"/>
        </w:tabs>
        <w:ind w:left="3600" w:hanging="360"/>
      </w:pPr>
      <w:rPr>
        <w:rFonts w:ascii="Courier New" w:hAnsi="Courier New"/>
      </w:rPr>
    </w:lvl>
    <w:lvl w:ilvl="5" w:tplc="5C1C018C">
      <w:start w:val="1"/>
      <w:numFmt w:val="bullet"/>
      <w:lvlText w:val=""/>
      <w:lvlJc w:val="left"/>
      <w:pPr>
        <w:tabs>
          <w:tab w:val="num" w:pos="4320"/>
        </w:tabs>
        <w:ind w:left="4320" w:hanging="360"/>
      </w:pPr>
      <w:rPr>
        <w:rFonts w:ascii="Wingdings" w:hAnsi="Wingdings"/>
      </w:rPr>
    </w:lvl>
    <w:lvl w:ilvl="6" w:tplc="BED0AA7A">
      <w:start w:val="1"/>
      <w:numFmt w:val="bullet"/>
      <w:lvlText w:val=""/>
      <w:lvlJc w:val="left"/>
      <w:pPr>
        <w:tabs>
          <w:tab w:val="num" w:pos="5040"/>
        </w:tabs>
        <w:ind w:left="5040" w:hanging="360"/>
      </w:pPr>
      <w:rPr>
        <w:rFonts w:ascii="Symbol" w:hAnsi="Symbol"/>
      </w:rPr>
    </w:lvl>
    <w:lvl w:ilvl="7" w:tplc="BA18D0B6">
      <w:start w:val="1"/>
      <w:numFmt w:val="bullet"/>
      <w:lvlText w:val="o"/>
      <w:lvlJc w:val="left"/>
      <w:pPr>
        <w:tabs>
          <w:tab w:val="num" w:pos="5760"/>
        </w:tabs>
        <w:ind w:left="5760" w:hanging="360"/>
      </w:pPr>
      <w:rPr>
        <w:rFonts w:ascii="Courier New" w:hAnsi="Courier New"/>
      </w:rPr>
    </w:lvl>
    <w:lvl w:ilvl="8" w:tplc="67DE437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C42F584">
      <w:start w:val="1"/>
      <w:numFmt w:val="bullet"/>
      <w:lvlText w:val=""/>
      <w:lvlJc w:val="left"/>
      <w:pPr>
        <w:ind w:left="720" w:hanging="360"/>
      </w:pPr>
      <w:rPr>
        <w:rFonts w:ascii="Symbol" w:hAnsi="Symbol"/>
        <w:b w:val="0"/>
        <w:bCs w:val="0"/>
      </w:rPr>
    </w:lvl>
    <w:lvl w:ilvl="1" w:tplc="8E888128">
      <w:start w:val="1"/>
      <w:numFmt w:val="bullet"/>
      <w:lvlText w:val="o"/>
      <w:lvlJc w:val="left"/>
      <w:pPr>
        <w:tabs>
          <w:tab w:val="num" w:pos="1440"/>
        </w:tabs>
        <w:ind w:left="1440" w:hanging="360"/>
      </w:pPr>
      <w:rPr>
        <w:rFonts w:ascii="Courier New" w:hAnsi="Courier New"/>
      </w:rPr>
    </w:lvl>
    <w:lvl w:ilvl="2" w:tplc="7776739C">
      <w:start w:val="1"/>
      <w:numFmt w:val="bullet"/>
      <w:lvlText w:val=""/>
      <w:lvlJc w:val="left"/>
      <w:pPr>
        <w:tabs>
          <w:tab w:val="num" w:pos="2160"/>
        </w:tabs>
        <w:ind w:left="2160" w:hanging="360"/>
      </w:pPr>
      <w:rPr>
        <w:rFonts w:ascii="Wingdings" w:hAnsi="Wingdings"/>
      </w:rPr>
    </w:lvl>
    <w:lvl w:ilvl="3" w:tplc="96081460">
      <w:start w:val="1"/>
      <w:numFmt w:val="bullet"/>
      <w:lvlText w:val=""/>
      <w:lvlJc w:val="left"/>
      <w:pPr>
        <w:tabs>
          <w:tab w:val="num" w:pos="2880"/>
        </w:tabs>
        <w:ind w:left="2880" w:hanging="360"/>
      </w:pPr>
      <w:rPr>
        <w:rFonts w:ascii="Symbol" w:hAnsi="Symbol"/>
      </w:rPr>
    </w:lvl>
    <w:lvl w:ilvl="4" w:tplc="2F727D6A">
      <w:start w:val="1"/>
      <w:numFmt w:val="bullet"/>
      <w:lvlText w:val="o"/>
      <w:lvlJc w:val="left"/>
      <w:pPr>
        <w:tabs>
          <w:tab w:val="num" w:pos="3600"/>
        </w:tabs>
        <w:ind w:left="3600" w:hanging="360"/>
      </w:pPr>
      <w:rPr>
        <w:rFonts w:ascii="Courier New" w:hAnsi="Courier New"/>
      </w:rPr>
    </w:lvl>
    <w:lvl w:ilvl="5" w:tplc="EFC85412">
      <w:start w:val="1"/>
      <w:numFmt w:val="bullet"/>
      <w:lvlText w:val=""/>
      <w:lvlJc w:val="left"/>
      <w:pPr>
        <w:tabs>
          <w:tab w:val="num" w:pos="4320"/>
        </w:tabs>
        <w:ind w:left="4320" w:hanging="360"/>
      </w:pPr>
      <w:rPr>
        <w:rFonts w:ascii="Wingdings" w:hAnsi="Wingdings"/>
      </w:rPr>
    </w:lvl>
    <w:lvl w:ilvl="6" w:tplc="9E84CFCC">
      <w:start w:val="1"/>
      <w:numFmt w:val="bullet"/>
      <w:lvlText w:val=""/>
      <w:lvlJc w:val="left"/>
      <w:pPr>
        <w:tabs>
          <w:tab w:val="num" w:pos="5040"/>
        </w:tabs>
        <w:ind w:left="5040" w:hanging="360"/>
      </w:pPr>
      <w:rPr>
        <w:rFonts w:ascii="Symbol" w:hAnsi="Symbol"/>
      </w:rPr>
    </w:lvl>
    <w:lvl w:ilvl="7" w:tplc="42F06E16">
      <w:start w:val="1"/>
      <w:numFmt w:val="bullet"/>
      <w:lvlText w:val="o"/>
      <w:lvlJc w:val="left"/>
      <w:pPr>
        <w:tabs>
          <w:tab w:val="num" w:pos="5760"/>
        </w:tabs>
        <w:ind w:left="5760" w:hanging="360"/>
      </w:pPr>
      <w:rPr>
        <w:rFonts w:ascii="Courier New" w:hAnsi="Courier New"/>
      </w:rPr>
    </w:lvl>
    <w:lvl w:ilvl="8" w:tplc="BDB0882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48AB434">
      <w:start w:val="1"/>
      <w:numFmt w:val="bullet"/>
      <w:lvlText w:val=""/>
      <w:lvlJc w:val="left"/>
      <w:pPr>
        <w:ind w:left="720" w:hanging="360"/>
      </w:pPr>
      <w:rPr>
        <w:rFonts w:ascii="Symbol" w:hAnsi="Symbol"/>
        <w:b w:val="0"/>
        <w:bCs w:val="0"/>
      </w:rPr>
    </w:lvl>
    <w:lvl w:ilvl="1" w:tplc="CA26AD64">
      <w:start w:val="1"/>
      <w:numFmt w:val="bullet"/>
      <w:lvlText w:val="o"/>
      <w:lvlJc w:val="left"/>
      <w:pPr>
        <w:tabs>
          <w:tab w:val="num" w:pos="1440"/>
        </w:tabs>
        <w:ind w:left="1440" w:hanging="360"/>
      </w:pPr>
      <w:rPr>
        <w:rFonts w:ascii="Courier New" w:hAnsi="Courier New"/>
      </w:rPr>
    </w:lvl>
    <w:lvl w:ilvl="2" w:tplc="5CF0E28A">
      <w:start w:val="1"/>
      <w:numFmt w:val="bullet"/>
      <w:lvlText w:val=""/>
      <w:lvlJc w:val="left"/>
      <w:pPr>
        <w:tabs>
          <w:tab w:val="num" w:pos="2160"/>
        </w:tabs>
        <w:ind w:left="2160" w:hanging="360"/>
      </w:pPr>
      <w:rPr>
        <w:rFonts w:ascii="Wingdings" w:hAnsi="Wingdings"/>
      </w:rPr>
    </w:lvl>
    <w:lvl w:ilvl="3" w:tplc="607E557E">
      <w:start w:val="1"/>
      <w:numFmt w:val="bullet"/>
      <w:lvlText w:val=""/>
      <w:lvlJc w:val="left"/>
      <w:pPr>
        <w:tabs>
          <w:tab w:val="num" w:pos="2880"/>
        </w:tabs>
        <w:ind w:left="2880" w:hanging="360"/>
      </w:pPr>
      <w:rPr>
        <w:rFonts w:ascii="Symbol" w:hAnsi="Symbol"/>
      </w:rPr>
    </w:lvl>
    <w:lvl w:ilvl="4" w:tplc="48902986">
      <w:start w:val="1"/>
      <w:numFmt w:val="bullet"/>
      <w:lvlText w:val="o"/>
      <w:lvlJc w:val="left"/>
      <w:pPr>
        <w:tabs>
          <w:tab w:val="num" w:pos="3600"/>
        </w:tabs>
        <w:ind w:left="3600" w:hanging="360"/>
      </w:pPr>
      <w:rPr>
        <w:rFonts w:ascii="Courier New" w:hAnsi="Courier New"/>
      </w:rPr>
    </w:lvl>
    <w:lvl w:ilvl="5" w:tplc="4A50692A">
      <w:start w:val="1"/>
      <w:numFmt w:val="bullet"/>
      <w:lvlText w:val=""/>
      <w:lvlJc w:val="left"/>
      <w:pPr>
        <w:tabs>
          <w:tab w:val="num" w:pos="4320"/>
        </w:tabs>
        <w:ind w:left="4320" w:hanging="360"/>
      </w:pPr>
      <w:rPr>
        <w:rFonts w:ascii="Wingdings" w:hAnsi="Wingdings"/>
      </w:rPr>
    </w:lvl>
    <w:lvl w:ilvl="6" w:tplc="FC20166C">
      <w:start w:val="1"/>
      <w:numFmt w:val="bullet"/>
      <w:lvlText w:val=""/>
      <w:lvlJc w:val="left"/>
      <w:pPr>
        <w:tabs>
          <w:tab w:val="num" w:pos="5040"/>
        </w:tabs>
        <w:ind w:left="5040" w:hanging="360"/>
      </w:pPr>
      <w:rPr>
        <w:rFonts w:ascii="Symbol" w:hAnsi="Symbol"/>
      </w:rPr>
    </w:lvl>
    <w:lvl w:ilvl="7" w:tplc="719E545E">
      <w:start w:val="1"/>
      <w:numFmt w:val="bullet"/>
      <w:lvlText w:val="o"/>
      <w:lvlJc w:val="left"/>
      <w:pPr>
        <w:tabs>
          <w:tab w:val="num" w:pos="5760"/>
        </w:tabs>
        <w:ind w:left="5760" w:hanging="360"/>
      </w:pPr>
      <w:rPr>
        <w:rFonts w:ascii="Courier New" w:hAnsi="Courier New"/>
      </w:rPr>
    </w:lvl>
    <w:lvl w:ilvl="8" w:tplc="F65CBC1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9F0AC5A">
      <w:start w:val="1"/>
      <w:numFmt w:val="bullet"/>
      <w:lvlText w:val=""/>
      <w:lvlJc w:val="left"/>
      <w:pPr>
        <w:ind w:left="720" w:hanging="360"/>
      </w:pPr>
      <w:rPr>
        <w:rFonts w:ascii="Symbol" w:hAnsi="Symbol"/>
        <w:b w:val="0"/>
        <w:bCs w:val="0"/>
      </w:rPr>
    </w:lvl>
    <w:lvl w:ilvl="1" w:tplc="A6E06452">
      <w:start w:val="1"/>
      <w:numFmt w:val="bullet"/>
      <w:lvlText w:val="o"/>
      <w:lvlJc w:val="left"/>
      <w:pPr>
        <w:tabs>
          <w:tab w:val="num" w:pos="1440"/>
        </w:tabs>
        <w:ind w:left="1440" w:hanging="360"/>
      </w:pPr>
      <w:rPr>
        <w:rFonts w:ascii="Courier New" w:hAnsi="Courier New"/>
      </w:rPr>
    </w:lvl>
    <w:lvl w:ilvl="2" w:tplc="36F22C54">
      <w:start w:val="1"/>
      <w:numFmt w:val="bullet"/>
      <w:lvlText w:val=""/>
      <w:lvlJc w:val="left"/>
      <w:pPr>
        <w:tabs>
          <w:tab w:val="num" w:pos="2160"/>
        </w:tabs>
        <w:ind w:left="2160" w:hanging="360"/>
      </w:pPr>
      <w:rPr>
        <w:rFonts w:ascii="Wingdings" w:hAnsi="Wingdings"/>
      </w:rPr>
    </w:lvl>
    <w:lvl w:ilvl="3" w:tplc="1632E47E">
      <w:start w:val="1"/>
      <w:numFmt w:val="bullet"/>
      <w:lvlText w:val=""/>
      <w:lvlJc w:val="left"/>
      <w:pPr>
        <w:tabs>
          <w:tab w:val="num" w:pos="2880"/>
        </w:tabs>
        <w:ind w:left="2880" w:hanging="360"/>
      </w:pPr>
      <w:rPr>
        <w:rFonts w:ascii="Symbol" w:hAnsi="Symbol"/>
      </w:rPr>
    </w:lvl>
    <w:lvl w:ilvl="4" w:tplc="79C046F4">
      <w:start w:val="1"/>
      <w:numFmt w:val="bullet"/>
      <w:lvlText w:val="o"/>
      <w:lvlJc w:val="left"/>
      <w:pPr>
        <w:tabs>
          <w:tab w:val="num" w:pos="3600"/>
        </w:tabs>
        <w:ind w:left="3600" w:hanging="360"/>
      </w:pPr>
      <w:rPr>
        <w:rFonts w:ascii="Courier New" w:hAnsi="Courier New"/>
      </w:rPr>
    </w:lvl>
    <w:lvl w:ilvl="5" w:tplc="760C161E">
      <w:start w:val="1"/>
      <w:numFmt w:val="bullet"/>
      <w:lvlText w:val=""/>
      <w:lvlJc w:val="left"/>
      <w:pPr>
        <w:tabs>
          <w:tab w:val="num" w:pos="4320"/>
        </w:tabs>
        <w:ind w:left="4320" w:hanging="360"/>
      </w:pPr>
      <w:rPr>
        <w:rFonts w:ascii="Wingdings" w:hAnsi="Wingdings"/>
      </w:rPr>
    </w:lvl>
    <w:lvl w:ilvl="6" w:tplc="C142B622">
      <w:start w:val="1"/>
      <w:numFmt w:val="bullet"/>
      <w:lvlText w:val=""/>
      <w:lvlJc w:val="left"/>
      <w:pPr>
        <w:tabs>
          <w:tab w:val="num" w:pos="5040"/>
        </w:tabs>
        <w:ind w:left="5040" w:hanging="360"/>
      </w:pPr>
      <w:rPr>
        <w:rFonts w:ascii="Symbol" w:hAnsi="Symbol"/>
      </w:rPr>
    </w:lvl>
    <w:lvl w:ilvl="7" w:tplc="B46C335C">
      <w:start w:val="1"/>
      <w:numFmt w:val="bullet"/>
      <w:lvlText w:val="o"/>
      <w:lvlJc w:val="left"/>
      <w:pPr>
        <w:tabs>
          <w:tab w:val="num" w:pos="5760"/>
        </w:tabs>
        <w:ind w:left="5760" w:hanging="360"/>
      </w:pPr>
      <w:rPr>
        <w:rFonts w:ascii="Courier New" w:hAnsi="Courier New"/>
      </w:rPr>
    </w:lvl>
    <w:lvl w:ilvl="8" w:tplc="9878A17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61ADD30">
      <w:start w:val="1"/>
      <w:numFmt w:val="bullet"/>
      <w:lvlText w:val=""/>
      <w:lvlJc w:val="left"/>
      <w:pPr>
        <w:ind w:left="720" w:hanging="360"/>
      </w:pPr>
      <w:rPr>
        <w:rFonts w:ascii="Symbol" w:hAnsi="Symbol"/>
        <w:b w:val="0"/>
        <w:bCs w:val="0"/>
      </w:rPr>
    </w:lvl>
    <w:lvl w:ilvl="1" w:tplc="F5DCA534">
      <w:start w:val="1"/>
      <w:numFmt w:val="bullet"/>
      <w:lvlText w:val="o"/>
      <w:lvlJc w:val="left"/>
      <w:pPr>
        <w:tabs>
          <w:tab w:val="num" w:pos="1440"/>
        </w:tabs>
        <w:ind w:left="1440" w:hanging="360"/>
      </w:pPr>
      <w:rPr>
        <w:rFonts w:ascii="Courier New" w:hAnsi="Courier New"/>
      </w:rPr>
    </w:lvl>
    <w:lvl w:ilvl="2" w:tplc="312A7962">
      <w:start w:val="1"/>
      <w:numFmt w:val="bullet"/>
      <w:lvlText w:val=""/>
      <w:lvlJc w:val="left"/>
      <w:pPr>
        <w:tabs>
          <w:tab w:val="num" w:pos="2160"/>
        </w:tabs>
        <w:ind w:left="2160" w:hanging="360"/>
      </w:pPr>
      <w:rPr>
        <w:rFonts w:ascii="Wingdings" w:hAnsi="Wingdings"/>
      </w:rPr>
    </w:lvl>
    <w:lvl w:ilvl="3" w:tplc="3A5A13D0">
      <w:start w:val="1"/>
      <w:numFmt w:val="bullet"/>
      <w:lvlText w:val=""/>
      <w:lvlJc w:val="left"/>
      <w:pPr>
        <w:tabs>
          <w:tab w:val="num" w:pos="2880"/>
        </w:tabs>
        <w:ind w:left="2880" w:hanging="360"/>
      </w:pPr>
      <w:rPr>
        <w:rFonts w:ascii="Symbol" w:hAnsi="Symbol"/>
      </w:rPr>
    </w:lvl>
    <w:lvl w:ilvl="4" w:tplc="59E6466E">
      <w:start w:val="1"/>
      <w:numFmt w:val="bullet"/>
      <w:lvlText w:val="o"/>
      <w:lvlJc w:val="left"/>
      <w:pPr>
        <w:tabs>
          <w:tab w:val="num" w:pos="3600"/>
        </w:tabs>
        <w:ind w:left="3600" w:hanging="360"/>
      </w:pPr>
      <w:rPr>
        <w:rFonts w:ascii="Courier New" w:hAnsi="Courier New"/>
      </w:rPr>
    </w:lvl>
    <w:lvl w:ilvl="5" w:tplc="700AAD06">
      <w:start w:val="1"/>
      <w:numFmt w:val="bullet"/>
      <w:lvlText w:val=""/>
      <w:lvlJc w:val="left"/>
      <w:pPr>
        <w:tabs>
          <w:tab w:val="num" w:pos="4320"/>
        </w:tabs>
        <w:ind w:left="4320" w:hanging="360"/>
      </w:pPr>
      <w:rPr>
        <w:rFonts w:ascii="Wingdings" w:hAnsi="Wingdings"/>
      </w:rPr>
    </w:lvl>
    <w:lvl w:ilvl="6" w:tplc="54CC7CB0">
      <w:start w:val="1"/>
      <w:numFmt w:val="bullet"/>
      <w:lvlText w:val=""/>
      <w:lvlJc w:val="left"/>
      <w:pPr>
        <w:tabs>
          <w:tab w:val="num" w:pos="5040"/>
        </w:tabs>
        <w:ind w:left="5040" w:hanging="360"/>
      </w:pPr>
      <w:rPr>
        <w:rFonts w:ascii="Symbol" w:hAnsi="Symbol"/>
      </w:rPr>
    </w:lvl>
    <w:lvl w:ilvl="7" w:tplc="C8AAD024">
      <w:start w:val="1"/>
      <w:numFmt w:val="bullet"/>
      <w:lvlText w:val="o"/>
      <w:lvlJc w:val="left"/>
      <w:pPr>
        <w:tabs>
          <w:tab w:val="num" w:pos="5760"/>
        </w:tabs>
        <w:ind w:left="5760" w:hanging="360"/>
      </w:pPr>
      <w:rPr>
        <w:rFonts w:ascii="Courier New" w:hAnsi="Courier New"/>
      </w:rPr>
    </w:lvl>
    <w:lvl w:ilvl="8" w:tplc="91AE56D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AF445F0">
      <w:start w:val="1"/>
      <w:numFmt w:val="bullet"/>
      <w:lvlText w:val=""/>
      <w:lvlJc w:val="left"/>
      <w:pPr>
        <w:ind w:left="720" w:hanging="360"/>
      </w:pPr>
      <w:rPr>
        <w:rFonts w:ascii="Symbol" w:hAnsi="Symbol"/>
        <w:b w:val="0"/>
        <w:bCs w:val="0"/>
      </w:rPr>
    </w:lvl>
    <w:lvl w:ilvl="1" w:tplc="93000C48">
      <w:start w:val="1"/>
      <w:numFmt w:val="bullet"/>
      <w:lvlText w:val="o"/>
      <w:lvlJc w:val="left"/>
      <w:pPr>
        <w:tabs>
          <w:tab w:val="num" w:pos="1440"/>
        </w:tabs>
        <w:ind w:left="1440" w:hanging="360"/>
      </w:pPr>
      <w:rPr>
        <w:rFonts w:ascii="Courier New" w:hAnsi="Courier New"/>
      </w:rPr>
    </w:lvl>
    <w:lvl w:ilvl="2" w:tplc="A0E271F0">
      <w:start w:val="1"/>
      <w:numFmt w:val="bullet"/>
      <w:lvlText w:val=""/>
      <w:lvlJc w:val="left"/>
      <w:pPr>
        <w:tabs>
          <w:tab w:val="num" w:pos="2160"/>
        </w:tabs>
        <w:ind w:left="2160" w:hanging="360"/>
      </w:pPr>
      <w:rPr>
        <w:rFonts w:ascii="Wingdings" w:hAnsi="Wingdings"/>
      </w:rPr>
    </w:lvl>
    <w:lvl w:ilvl="3" w:tplc="66E01C0A">
      <w:start w:val="1"/>
      <w:numFmt w:val="bullet"/>
      <w:lvlText w:val=""/>
      <w:lvlJc w:val="left"/>
      <w:pPr>
        <w:tabs>
          <w:tab w:val="num" w:pos="2880"/>
        </w:tabs>
        <w:ind w:left="2880" w:hanging="360"/>
      </w:pPr>
      <w:rPr>
        <w:rFonts w:ascii="Symbol" w:hAnsi="Symbol"/>
      </w:rPr>
    </w:lvl>
    <w:lvl w:ilvl="4" w:tplc="3000CF54">
      <w:start w:val="1"/>
      <w:numFmt w:val="bullet"/>
      <w:lvlText w:val="o"/>
      <w:lvlJc w:val="left"/>
      <w:pPr>
        <w:tabs>
          <w:tab w:val="num" w:pos="3600"/>
        </w:tabs>
        <w:ind w:left="3600" w:hanging="360"/>
      </w:pPr>
      <w:rPr>
        <w:rFonts w:ascii="Courier New" w:hAnsi="Courier New"/>
      </w:rPr>
    </w:lvl>
    <w:lvl w:ilvl="5" w:tplc="7F4AD2D4">
      <w:start w:val="1"/>
      <w:numFmt w:val="bullet"/>
      <w:lvlText w:val=""/>
      <w:lvlJc w:val="left"/>
      <w:pPr>
        <w:tabs>
          <w:tab w:val="num" w:pos="4320"/>
        </w:tabs>
        <w:ind w:left="4320" w:hanging="360"/>
      </w:pPr>
      <w:rPr>
        <w:rFonts w:ascii="Wingdings" w:hAnsi="Wingdings"/>
      </w:rPr>
    </w:lvl>
    <w:lvl w:ilvl="6" w:tplc="8BFCCD18">
      <w:start w:val="1"/>
      <w:numFmt w:val="bullet"/>
      <w:lvlText w:val=""/>
      <w:lvlJc w:val="left"/>
      <w:pPr>
        <w:tabs>
          <w:tab w:val="num" w:pos="5040"/>
        </w:tabs>
        <w:ind w:left="5040" w:hanging="360"/>
      </w:pPr>
      <w:rPr>
        <w:rFonts w:ascii="Symbol" w:hAnsi="Symbol"/>
      </w:rPr>
    </w:lvl>
    <w:lvl w:ilvl="7" w:tplc="CAF83596">
      <w:start w:val="1"/>
      <w:numFmt w:val="bullet"/>
      <w:lvlText w:val="o"/>
      <w:lvlJc w:val="left"/>
      <w:pPr>
        <w:tabs>
          <w:tab w:val="num" w:pos="5760"/>
        </w:tabs>
        <w:ind w:left="5760" w:hanging="360"/>
      </w:pPr>
      <w:rPr>
        <w:rFonts w:ascii="Courier New" w:hAnsi="Courier New"/>
      </w:rPr>
    </w:lvl>
    <w:lvl w:ilvl="8" w:tplc="3D0EB89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5C2F4D4">
      <w:start w:val="1"/>
      <w:numFmt w:val="bullet"/>
      <w:lvlText w:val=""/>
      <w:lvlJc w:val="left"/>
      <w:pPr>
        <w:ind w:left="720" w:hanging="360"/>
      </w:pPr>
      <w:rPr>
        <w:rFonts w:ascii="Symbol" w:hAnsi="Symbol"/>
        <w:b w:val="0"/>
        <w:bCs w:val="0"/>
      </w:rPr>
    </w:lvl>
    <w:lvl w:ilvl="1" w:tplc="341A52C4">
      <w:start w:val="1"/>
      <w:numFmt w:val="bullet"/>
      <w:lvlText w:val="o"/>
      <w:lvlJc w:val="left"/>
      <w:pPr>
        <w:tabs>
          <w:tab w:val="num" w:pos="1440"/>
        </w:tabs>
        <w:ind w:left="1440" w:hanging="360"/>
      </w:pPr>
      <w:rPr>
        <w:rFonts w:ascii="Courier New" w:hAnsi="Courier New"/>
      </w:rPr>
    </w:lvl>
    <w:lvl w:ilvl="2" w:tplc="ACD02F88">
      <w:start w:val="1"/>
      <w:numFmt w:val="bullet"/>
      <w:lvlText w:val=""/>
      <w:lvlJc w:val="left"/>
      <w:pPr>
        <w:tabs>
          <w:tab w:val="num" w:pos="2160"/>
        </w:tabs>
        <w:ind w:left="2160" w:hanging="360"/>
      </w:pPr>
      <w:rPr>
        <w:rFonts w:ascii="Wingdings" w:hAnsi="Wingdings"/>
      </w:rPr>
    </w:lvl>
    <w:lvl w:ilvl="3" w:tplc="C142B55A">
      <w:start w:val="1"/>
      <w:numFmt w:val="bullet"/>
      <w:lvlText w:val=""/>
      <w:lvlJc w:val="left"/>
      <w:pPr>
        <w:tabs>
          <w:tab w:val="num" w:pos="2880"/>
        </w:tabs>
        <w:ind w:left="2880" w:hanging="360"/>
      </w:pPr>
      <w:rPr>
        <w:rFonts w:ascii="Symbol" w:hAnsi="Symbol"/>
      </w:rPr>
    </w:lvl>
    <w:lvl w:ilvl="4" w:tplc="EA9C197C">
      <w:start w:val="1"/>
      <w:numFmt w:val="bullet"/>
      <w:lvlText w:val="o"/>
      <w:lvlJc w:val="left"/>
      <w:pPr>
        <w:tabs>
          <w:tab w:val="num" w:pos="3600"/>
        </w:tabs>
        <w:ind w:left="3600" w:hanging="360"/>
      </w:pPr>
      <w:rPr>
        <w:rFonts w:ascii="Courier New" w:hAnsi="Courier New"/>
      </w:rPr>
    </w:lvl>
    <w:lvl w:ilvl="5" w:tplc="FF424E1A">
      <w:start w:val="1"/>
      <w:numFmt w:val="bullet"/>
      <w:lvlText w:val=""/>
      <w:lvlJc w:val="left"/>
      <w:pPr>
        <w:tabs>
          <w:tab w:val="num" w:pos="4320"/>
        </w:tabs>
        <w:ind w:left="4320" w:hanging="360"/>
      </w:pPr>
      <w:rPr>
        <w:rFonts w:ascii="Wingdings" w:hAnsi="Wingdings"/>
      </w:rPr>
    </w:lvl>
    <w:lvl w:ilvl="6" w:tplc="A6429A04">
      <w:start w:val="1"/>
      <w:numFmt w:val="bullet"/>
      <w:lvlText w:val=""/>
      <w:lvlJc w:val="left"/>
      <w:pPr>
        <w:tabs>
          <w:tab w:val="num" w:pos="5040"/>
        </w:tabs>
        <w:ind w:left="5040" w:hanging="360"/>
      </w:pPr>
      <w:rPr>
        <w:rFonts w:ascii="Symbol" w:hAnsi="Symbol"/>
      </w:rPr>
    </w:lvl>
    <w:lvl w:ilvl="7" w:tplc="1D8A9BC2">
      <w:start w:val="1"/>
      <w:numFmt w:val="bullet"/>
      <w:lvlText w:val="o"/>
      <w:lvlJc w:val="left"/>
      <w:pPr>
        <w:tabs>
          <w:tab w:val="num" w:pos="5760"/>
        </w:tabs>
        <w:ind w:left="5760" w:hanging="360"/>
      </w:pPr>
      <w:rPr>
        <w:rFonts w:ascii="Courier New" w:hAnsi="Courier New"/>
      </w:rPr>
    </w:lvl>
    <w:lvl w:ilvl="8" w:tplc="069E1FEA">
      <w:start w:val="1"/>
      <w:numFmt w:val="bullet"/>
      <w:lvlText w:val=""/>
      <w:lvlJc w:val="left"/>
      <w:pPr>
        <w:tabs>
          <w:tab w:val="num" w:pos="6480"/>
        </w:tabs>
        <w:ind w:left="6480" w:hanging="360"/>
      </w:pPr>
      <w:rPr>
        <w:rFonts w:ascii="Wingdings" w:hAnsi="Wingdings"/>
      </w:rPr>
    </w:lvl>
  </w:abstractNum>
  <w:abstractNum w:abstractNumId="7" w15:restartNumberingAfterBreak="0">
    <w:nsid w:val="7B8030AE"/>
    <w:multiLevelType w:val="hybridMultilevel"/>
    <w:tmpl w:val="A4E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914206">
    <w:abstractNumId w:val="0"/>
  </w:num>
  <w:num w:numId="2" w16cid:durableId="2064132368">
    <w:abstractNumId w:val="1"/>
  </w:num>
  <w:num w:numId="3" w16cid:durableId="449789753">
    <w:abstractNumId w:val="2"/>
  </w:num>
  <w:num w:numId="4" w16cid:durableId="1059326687">
    <w:abstractNumId w:val="3"/>
  </w:num>
  <w:num w:numId="5" w16cid:durableId="1953897889">
    <w:abstractNumId w:val="4"/>
  </w:num>
  <w:num w:numId="6" w16cid:durableId="511257644">
    <w:abstractNumId w:val="5"/>
  </w:num>
  <w:num w:numId="7" w16cid:durableId="629172049">
    <w:abstractNumId w:val="6"/>
  </w:num>
  <w:num w:numId="8" w16cid:durableId="1020935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3D"/>
    <w:rsid w:val="000011DD"/>
    <w:rsid w:val="00015E77"/>
    <w:rsid w:val="00053708"/>
    <w:rsid w:val="00066049"/>
    <w:rsid w:val="000E57F3"/>
    <w:rsid w:val="000F5E90"/>
    <w:rsid w:val="00120481"/>
    <w:rsid w:val="00131B78"/>
    <w:rsid w:val="001640AF"/>
    <w:rsid w:val="00172445"/>
    <w:rsid w:val="00194AF8"/>
    <w:rsid w:val="00213744"/>
    <w:rsid w:val="002204A2"/>
    <w:rsid w:val="00222821"/>
    <w:rsid w:val="00261599"/>
    <w:rsid w:val="00281AE9"/>
    <w:rsid w:val="00283C2E"/>
    <w:rsid w:val="002B6101"/>
    <w:rsid w:val="002E7DDA"/>
    <w:rsid w:val="003322D8"/>
    <w:rsid w:val="00336EEE"/>
    <w:rsid w:val="00341263"/>
    <w:rsid w:val="00351F24"/>
    <w:rsid w:val="00385FAE"/>
    <w:rsid w:val="003C3420"/>
    <w:rsid w:val="003D71AD"/>
    <w:rsid w:val="003E162F"/>
    <w:rsid w:val="003F19C8"/>
    <w:rsid w:val="00406FED"/>
    <w:rsid w:val="004526F7"/>
    <w:rsid w:val="00482E16"/>
    <w:rsid w:val="004E5FA5"/>
    <w:rsid w:val="00513F1F"/>
    <w:rsid w:val="00562593"/>
    <w:rsid w:val="00575280"/>
    <w:rsid w:val="0062663D"/>
    <w:rsid w:val="00633583"/>
    <w:rsid w:val="00637091"/>
    <w:rsid w:val="006631C1"/>
    <w:rsid w:val="006A120C"/>
    <w:rsid w:val="00737791"/>
    <w:rsid w:val="007836FF"/>
    <w:rsid w:val="00795B33"/>
    <w:rsid w:val="007D3C2C"/>
    <w:rsid w:val="007F4282"/>
    <w:rsid w:val="00805228"/>
    <w:rsid w:val="00822A5E"/>
    <w:rsid w:val="00860617"/>
    <w:rsid w:val="00867E9E"/>
    <w:rsid w:val="0089405E"/>
    <w:rsid w:val="008A011F"/>
    <w:rsid w:val="008A376F"/>
    <w:rsid w:val="009173A1"/>
    <w:rsid w:val="00937D57"/>
    <w:rsid w:val="00946EBD"/>
    <w:rsid w:val="00996824"/>
    <w:rsid w:val="009A4C9D"/>
    <w:rsid w:val="009C1B33"/>
    <w:rsid w:val="009E49FB"/>
    <w:rsid w:val="009F476F"/>
    <w:rsid w:val="00A011E9"/>
    <w:rsid w:val="00A255D3"/>
    <w:rsid w:val="00A27741"/>
    <w:rsid w:val="00A35F32"/>
    <w:rsid w:val="00A4035F"/>
    <w:rsid w:val="00A5317E"/>
    <w:rsid w:val="00A53C4F"/>
    <w:rsid w:val="00AB0C99"/>
    <w:rsid w:val="00AD29B3"/>
    <w:rsid w:val="00B3530D"/>
    <w:rsid w:val="00B37AAC"/>
    <w:rsid w:val="00B445CE"/>
    <w:rsid w:val="00B53FE5"/>
    <w:rsid w:val="00B55039"/>
    <w:rsid w:val="00B55FA3"/>
    <w:rsid w:val="00B648C0"/>
    <w:rsid w:val="00BD5681"/>
    <w:rsid w:val="00C1341E"/>
    <w:rsid w:val="00C165C5"/>
    <w:rsid w:val="00C668A6"/>
    <w:rsid w:val="00C71D97"/>
    <w:rsid w:val="00C84DBF"/>
    <w:rsid w:val="00CA1B0C"/>
    <w:rsid w:val="00CD03E2"/>
    <w:rsid w:val="00CD5215"/>
    <w:rsid w:val="00D03FF7"/>
    <w:rsid w:val="00D818F9"/>
    <w:rsid w:val="00DA6441"/>
    <w:rsid w:val="00DB7E6C"/>
    <w:rsid w:val="00E00521"/>
    <w:rsid w:val="00E24D73"/>
    <w:rsid w:val="00E40E3E"/>
    <w:rsid w:val="00E448A2"/>
    <w:rsid w:val="00E83D98"/>
    <w:rsid w:val="00ED74CB"/>
    <w:rsid w:val="00EE6986"/>
    <w:rsid w:val="00F5655C"/>
    <w:rsid w:val="00F93009"/>
    <w:rsid w:val="00FC1651"/>
    <w:rsid w:val="00FF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rPr>
  </w:style>
  <w:style w:type="paragraph" w:styleId="BalloonText">
    <w:name w:val="Balloon Text"/>
    <w:basedOn w:val="Normal"/>
    <w:link w:val="BalloonTextChar"/>
    <w:uiPriority w:val="99"/>
    <w:semiHidden/>
    <w:unhideWhenUsed/>
    <w:rsid w:val="00FC1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51"/>
    <w:rPr>
      <w:rFonts w:ascii="Segoe UI" w:eastAsia="Arial" w:hAnsi="Segoe UI" w:cs="Segoe UI"/>
      <w:sz w:val="18"/>
      <w:szCs w:val="18"/>
    </w:rPr>
  </w:style>
  <w:style w:type="paragraph" w:styleId="ListParagraph">
    <w:name w:val="List Paragraph"/>
    <w:basedOn w:val="Normal"/>
    <w:uiPriority w:val="34"/>
    <w:qFormat/>
    <w:rsid w:val="00A27741"/>
    <w:pPr>
      <w:ind w:left="720"/>
      <w:contextualSpacing/>
    </w:pPr>
  </w:style>
  <w:style w:type="paragraph" w:styleId="Revision">
    <w:name w:val="Revision"/>
    <w:hidden/>
    <w:uiPriority w:val="99"/>
    <w:semiHidden/>
    <w:rsid w:val="00E00521"/>
    <w:rPr>
      <w:rFonts w:ascii="Arial" w:eastAsia="Arial" w:hAnsi="Arial" w:cs="Arial"/>
      <w:sz w:val="22"/>
      <w:szCs w:val="22"/>
    </w:rPr>
  </w:style>
  <w:style w:type="paragraph" w:styleId="CommentSubject">
    <w:name w:val="annotation subject"/>
    <w:basedOn w:val="CommentText"/>
    <w:next w:val="CommentText"/>
    <w:link w:val="CommentSubjectChar"/>
    <w:uiPriority w:val="99"/>
    <w:semiHidden/>
    <w:unhideWhenUsed/>
    <w:rsid w:val="00E00521"/>
    <w:rPr>
      <w:b/>
      <w:bCs/>
    </w:rPr>
  </w:style>
  <w:style w:type="character" w:customStyle="1" w:styleId="CommentSubjectChar">
    <w:name w:val="Comment Subject Char"/>
    <w:basedOn w:val="CommentTextChar"/>
    <w:link w:val="CommentSubject"/>
    <w:uiPriority w:val="99"/>
    <w:semiHidden/>
    <w:rsid w:val="00E00521"/>
    <w:rPr>
      <w:rFonts w:ascii="Arial" w:eastAsia="Arial" w:hAnsi="Arial" w:cs="Arial"/>
      <w:b/>
      <w:bCs/>
    </w:rPr>
  </w:style>
  <w:style w:type="paragraph" w:styleId="Header">
    <w:name w:val="header"/>
    <w:basedOn w:val="Normal"/>
    <w:link w:val="HeaderChar"/>
    <w:uiPriority w:val="99"/>
    <w:unhideWhenUsed/>
    <w:rsid w:val="00795B33"/>
    <w:pPr>
      <w:tabs>
        <w:tab w:val="center" w:pos="4513"/>
        <w:tab w:val="right" w:pos="9026"/>
      </w:tabs>
    </w:pPr>
  </w:style>
  <w:style w:type="character" w:customStyle="1" w:styleId="HeaderChar">
    <w:name w:val="Header Char"/>
    <w:basedOn w:val="DefaultParagraphFont"/>
    <w:link w:val="Header"/>
    <w:uiPriority w:val="99"/>
    <w:rsid w:val="00795B33"/>
    <w:rPr>
      <w:rFonts w:ascii="Arial" w:eastAsia="Arial" w:hAnsi="Arial" w:cs="Arial"/>
      <w:sz w:val="22"/>
      <w:szCs w:val="22"/>
    </w:rPr>
  </w:style>
  <w:style w:type="paragraph" w:styleId="Footer">
    <w:name w:val="footer"/>
    <w:basedOn w:val="Normal"/>
    <w:link w:val="FooterChar"/>
    <w:uiPriority w:val="99"/>
    <w:unhideWhenUsed/>
    <w:rsid w:val="00795B33"/>
    <w:pPr>
      <w:tabs>
        <w:tab w:val="center" w:pos="4513"/>
        <w:tab w:val="right" w:pos="9026"/>
      </w:tabs>
    </w:pPr>
  </w:style>
  <w:style w:type="character" w:customStyle="1" w:styleId="FooterChar">
    <w:name w:val="Footer Char"/>
    <w:basedOn w:val="DefaultParagraphFont"/>
    <w:link w:val="Footer"/>
    <w:uiPriority w:val="99"/>
    <w:rsid w:val="00795B33"/>
    <w:rPr>
      <w:rFonts w:ascii="Arial" w:eastAsia="Arial" w:hAnsi="Arial" w:cs="Arial"/>
      <w:sz w:val="22"/>
      <w:szCs w:val="22"/>
    </w:rPr>
  </w:style>
  <w:style w:type="character" w:styleId="Hyperlink">
    <w:name w:val="Hyperlink"/>
    <w:basedOn w:val="DefaultParagraphFont"/>
    <w:uiPriority w:val="99"/>
    <w:semiHidden/>
    <w:unhideWhenUsed/>
    <w:rsid w:val="0016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bsaci.org/wp-content/uploads/2023/11/GPWER-Version-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2024-04-19T12:54:00Z</dcterms:created>
  <dcterms:modified xsi:type="dcterms:W3CDTF">2024-04-19T12:56:00Z</dcterms:modified>
</cp:coreProperties>
</file>