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5B11F" w14:textId="5594EE0B" w:rsidR="001D1288" w:rsidRPr="00680B83" w:rsidRDefault="00680B83">
      <w:pPr>
        <w:pStyle w:val="Body"/>
        <w:widowControl w:val="0"/>
        <w:spacing w:line="240" w:lineRule="auto"/>
      </w:pPr>
      <w:r w:rsidRPr="00680B83">
        <w:rPr>
          <w:noProof/>
        </w:rPr>
        <w:drawing>
          <wp:anchor distT="0" distB="0" distL="0" distR="0" simplePos="0" relativeHeight="251659264" behindDoc="1" locked="0" layoutInCell="1" allowOverlap="1" wp14:anchorId="523478C9" wp14:editId="45227609">
            <wp:simplePos x="0" y="0"/>
            <wp:positionH relativeFrom="column">
              <wp:posOffset>1363287</wp:posOffset>
            </wp:positionH>
            <wp:positionV relativeFrom="line">
              <wp:posOffset>270395</wp:posOffset>
            </wp:positionV>
            <wp:extent cx="3314522" cy="2616604"/>
            <wp:effectExtent l="0" t="0" r="635" b="0"/>
            <wp:wrapNone/>
            <wp:docPr id="1073741825" name="officeArt object" descr="PCN Logo.png"/>
            <wp:cNvGraphicFramePr/>
            <a:graphic xmlns:a="http://schemas.openxmlformats.org/drawingml/2006/main">
              <a:graphicData uri="http://schemas.openxmlformats.org/drawingml/2006/picture">
                <pic:pic xmlns:pic="http://schemas.openxmlformats.org/drawingml/2006/picture">
                  <pic:nvPicPr>
                    <pic:cNvPr id="1073741825" name="PCN Logo.png" descr="PCN Logo.png"/>
                    <pic:cNvPicPr>
                      <a:picLocks noChangeAspect="1"/>
                    </pic:cNvPicPr>
                  </pic:nvPicPr>
                  <pic:blipFill>
                    <a:blip r:embed="rId10"/>
                    <a:stretch>
                      <a:fillRect/>
                    </a:stretch>
                  </pic:blipFill>
                  <pic:spPr>
                    <a:xfrm>
                      <a:off x="0" y="0"/>
                      <a:ext cx="3314522" cy="2616604"/>
                    </a:xfrm>
                    <a:prstGeom prst="rect">
                      <a:avLst/>
                    </a:prstGeom>
                    <a:ln w="12700" cap="flat">
                      <a:noFill/>
                      <a:miter lim="400000"/>
                    </a:ln>
                    <a:effectLst/>
                  </pic:spPr>
                </pic:pic>
              </a:graphicData>
            </a:graphic>
            <wp14:sizeRelV relativeFrom="margin">
              <wp14:pctHeight>0</wp14:pctHeight>
            </wp14:sizeRelV>
          </wp:anchor>
        </w:drawing>
      </w:r>
    </w:p>
    <w:p w14:paraId="53691E61" w14:textId="69A7632F" w:rsidR="00680B83" w:rsidRPr="00680B83" w:rsidRDefault="00680B83" w:rsidP="00680B83">
      <w:pPr>
        <w:pStyle w:val="Body"/>
        <w:widowControl w:val="0"/>
        <w:spacing w:line="240" w:lineRule="auto"/>
        <w:jc w:val="center"/>
      </w:pPr>
    </w:p>
    <w:p w14:paraId="4C889541" w14:textId="77777777" w:rsidR="001D1288" w:rsidRPr="00680B83" w:rsidRDefault="001D1288">
      <w:pPr>
        <w:pStyle w:val="NoSpacing"/>
        <w:rPr>
          <w:rFonts w:cs="Arial"/>
        </w:rPr>
      </w:pPr>
    </w:p>
    <w:p w14:paraId="709D0E54" w14:textId="77777777" w:rsidR="00680B83" w:rsidRPr="00680B83" w:rsidRDefault="00680B83">
      <w:pPr>
        <w:pStyle w:val="NoSpacing"/>
        <w:rPr>
          <w:rFonts w:cs="Arial"/>
        </w:rPr>
      </w:pPr>
    </w:p>
    <w:p w14:paraId="0BEE739A" w14:textId="77777777" w:rsidR="00680B83" w:rsidRPr="00680B83" w:rsidRDefault="00680B83">
      <w:pPr>
        <w:pStyle w:val="NoSpacing"/>
        <w:rPr>
          <w:rFonts w:cs="Arial"/>
        </w:rPr>
      </w:pPr>
    </w:p>
    <w:p w14:paraId="7F2F9B19" w14:textId="77777777" w:rsidR="00680B83" w:rsidRPr="00680B83" w:rsidRDefault="00680B83">
      <w:pPr>
        <w:pStyle w:val="NoSpacing"/>
        <w:rPr>
          <w:rFonts w:cs="Arial"/>
        </w:rPr>
      </w:pPr>
    </w:p>
    <w:p w14:paraId="12B8BF4F" w14:textId="77777777" w:rsidR="00680B83" w:rsidRPr="00680B83" w:rsidRDefault="00680B83">
      <w:pPr>
        <w:pStyle w:val="NoSpacing"/>
        <w:rPr>
          <w:rFonts w:cs="Arial"/>
        </w:rPr>
      </w:pPr>
    </w:p>
    <w:p w14:paraId="2FF24FE0" w14:textId="77777777" w:rsidR="00680B83" w:rsidRPr="00680B83" w:rsidRDefault="00680B83">
      <w:pPr>
        <w:pStyle w:val="NoSpacing"/>
        <w:rPr>
          <w:rFonts w:cs="Arial"/>
        </w:rPr>
      </w:pPr>
    </w:p>
    <w:p w14:paraId="57926ABB" w14:textId="77777777" w:rsidR="00680B83" w:rsidRPr="00680B83" w:rsidRDefault="00680B83">
      <w:pPr>
        <w:pStyle w:val="NoSpacing"/>
        <w:rPr>
          <w:rFonts w:cs="Arial"/>
        </w:rPr>
      </w:pPr>
    </w:p>
    <w:p w14:paraId="7D34997E" w14:textId="77777777" w:rsidR="00680B83" w:rsidRPr="00680B83" w:rsidRDefault="00680B83">
      <w:pPr>
        <w:pStyle w:val="NoSpacing"/>
        <w:rPr>
          <w:rFonts w:cs="Arial"/>
        </w:rPr>
      </w:pPr>
    </w:p>
    <w:p w14:paraId="787D0873" w14:textId="77777777" w:rsidR="00680B83" w:rsidRPr="00680B83" w:rsidRDefault="00680B83">
      <w:pPr>
        <w:pStyle w:val="NoSpacing"/>
        <w:rPr>
          <w:rFonts w:cs="Arial"/>
        </w:rPr>
      </w:pPr>
    </w:p>
    <w:p w14:paraId="2ED2B1C9" w14:textId="65F16358" w:rsidR="001D1288" w:rsidRPr="00680B83" w:rsidRDefault="00680B83">
      <w:pPr>
        <w:pStyle w:val="NoSpacing"/>
        <w:rPr>
          <w:rFonts w:cs="Arial"/>
        </w:rPr>
      </w:pPr>
      <w:r w:rsidRPr="00680B83">
        <w:rPr>
          <w:rFonts w:cs="Arial"/>
        </w:rPr>
        <w:t>Job Summary</w:t>
      </w:r>
    </w:p>
    <w:p w14:paraId="78C36D5E" w14:textId="77777777" w:rsidR="001325DD" w:rsidRDefault="00680B83">
      <w:pPr>
        <w:pStyle w:val="Default"/>
        <w:spacing w:before="0" w:after="320" w:line="240" w:lineRule="auto"/>
        <w:jc w:val="both"/>
        <w:rPr>
          <w:rFonts w:ascii="Arial" w:hAnsi="Arial" w:cs="Arial"/>
          <w:sz w:val="22"/>
          <w:szCs w:val="22"/>
        </w:rPr>
      </w:pPr>
      <w:r w:rsidRPr="00680B83">
        <w:rPr>
          <w:rFonts w:ascii="Arial" w:hAnsi="Arial" w:cs="Arial"/>
          <w:sz w:val="22"/>
          <w:szCs w:val="22"/>
        </w:rPr>
        <w:t xml:space="preserve">Stanford-le-Hope and </w:t>
      </w:r>
      <w:proofErr w:type="spellStart"/>
      <w:r w:rsidRPr="00680B83">
        <w:rPr>
          <w:rFonts w:ascii="Arial" w:hAnsi="Arial" w:cs="Arial"/>
          <w:sz w:val="22"/>
          <w:szCs w:val="22"/>
        </w:rPr>
        <w:t>Corringham</w:t>
      </w:r>
      <w:proofErr w:type="spellEnd"/>
      <w:r w:rsidRPr="00680B83">
        <w:rPr>
          <w:rFonts w:ascii="Arial" w:hAnsi="Arial" w:cs="Arial"/>
          <w:sz w:val="22"/>
          <w:szCs w:val="22"/>
        </w:rPr>
        <w:t xml:space="preserve"> PCN is situated in a scenic, </w:t>
      </w:r>
      <w:r w:rsidR="000B58EE" w:rsidRPr="00427D55">
        <w:rPr>
          <w:rFonts w:ascii="Arial" w:hAnsi="Arial" w:cs="Arial"/>
          <w:sz w:val="22"/>
          <w:szCs w:val="22"/>
        </w:rPr>
        <w:t>semi-rural</w:t>
      </w:r>
      <w:r w:rsidRPr="00427D55">
        <w:rPr>
          <w:rFonts w:ascii="Arial" w:hAnsi="Arial" w:cs="Arial"/>
          <w:sz w:val="22"/>
          <w:szCs w:val="22"/>
        </w:rPr>
        <w:t xml:space="preserve"> part of </w:t>
      </w:r>
      <w:r w:rsidR="000B58EE" w:rsidRPr="00427D55">
        <w:rPr>
          <w:rFonts w:ascii="Arial" w:hAnsi="Arial" w:cs="Arial"/>
          <w:sz w:val="22"/>
          <w:szCs w:val="22"/>
        </w:rPr>
        <w:t>South</w:t>
      </w:r>
      <w:r w:rsidR="00C32FD7" w:rsidRPr="00427D55">
        <w:rPr>
          <w:rFonts w:ascii="Arial" w:hAnsi="Arial" w:cs="Arial"/>
          <w:sz w:val="22"/>
          <w:szCs w:val="22"/>
        </w:rPr>
        <w:t xml:space="preserve"> W</w:t>
      </w:r>
      <w:r w:rsidR="000B58EE" w:rsidRPr="00427D55">
        <w:rPr>
          <w:rFonts w:ascii="Arial" w:hAnsi="Arial" w:cs="Arial"/>
          <w:sz w:val="22"/>
          <w:szCs w:val="22"/>
        </w:rPr>
        <w:t>est</w:t>
      </w:r>
      <w:r w:rsidRPr="00427D55">
        <w:rPr>
          <w:rFonts w:ascii="Arial" w:hAnsi="Arial" w:cs="Arial"/>
          <w:sz w:val="22"/>
          <w:szCs w:val="22"/>
        </w:rPr>
        <w:t xml:space="preserve"> Essex</w:t>
      </w:r>
      <w:r w:rsidRPr="00680B83">
        <w:rPr>
          <w:rFonts w:ascii="Arial" w:hAnsi="Arial" w:cs="Arial"/>
          <w:sz w:val="22"/>
          <w:szCs w:val="22"/>
        </w:rPr>
        <w:t xml:space="preserve">, comprising six close knit GP surgeries. The successful candidate will join a team of not only GPs and nurses but existing clinical pharmacists, physiotherapists, </w:t>
      </w:r>
      <w:r w:rsidR="000B58EE" w:rsidRPr="00680B83">
        <w:rPr>
          <w:rFonts w:ascii="Arial" w:hAnsi="Arial" w:cs="Arial"/>
          <w:sz w:val="22"/>
          <w:szCs w:val="22"/>
        </w:rPr>
        <w:t>physicians’</w:t>
      </w:r>
      <w:r w:rsidRPr="00680B83">
        <w:rPr>
          <w:rFonts w:ascii="Arial" w:hAnsi="Arial" w:cs="Arial"/>
          <w:sz w:val="22"/>
          <w:szCs w:val="22"/>
        </w:rPr>
        <w:t xml:space="preserve"> associates, paramedics and pharmacy technicians.</w:t>
      </w:r>
      <w:r w:rsidR="00446DAA">
        <w:rPr>
          <w:rFonts w:ascii="Arial" w:hAnsi="Arial" w:cs="Arial"/>
          <w:sz w:val="22"/>
          <w:szCs w:val="22"/>
        </w:rPr>
        <w:t xml:space="preserve"> </w:t>
      </w:r>
    </w:p>
    <w:p w14:paraId="77E998E6" w14:textId="02F7D56D" w:rsidR="001325DD" w:rsidRPr="00680B83" w:rsidRDefault="001325DD">
      <w:pPr>
        <w:pStyle w:val="Default"/>
        <w:spacing w:before="0" w:after="320" w:line="240" w:lineRule="auto"/>
        <w:jc w:val="both"/>
        <w:rPr>
          <w:rFonts w:ascii="Arial" w:eastAsia="Arial" w:hAnsi="Arial" w:cs="Arial"/>
          <w:sz w:val="22"/>
          <w:szCs w:val="22"/>
        </w:rPr>
      </w:pPr>
      <w:r w:rsidRPr="00AC6463">
        <w:rPr>
          <w:rFonts w:ascii="Arial" w:eastAsia="Arial" w:hAnsi="Arial" w:cs="Arial"/>
          <w:sz w:val="22"/>
          <w:szCs w:val="22"/>
        </w:rPr>
        <w:t xml:space="preserve">The post-holder will support the PCN with prescription and medication queries and deliver structured medication reviews in line with the national GP contract, driving improvements in medicines </w:t>
      </w:r>
      <w:proofErr w:type="spellStart"/>
      <w:r w:rsidRPr="00AC6463">
        <w:rPr>
          <w:rFonts w:ascii="Arial" w:eastAsia="Arial" w:hAnsi="Arial" w:cs="Arial"/>
          <w:sz w:val="22"/>
          <w:szCs w:val="22"/>
        </w:rPr>
        <w:t>optimisation</w:t>
      </w:r>
      <w:proofErr w:type="spellEnd"/>
      <w:r w:rsidRPr="00AC6463">
        <w:rPr>
          <w:rFonts w:ascii="Arial" w:eastAsia="Arial" w:hAnsi="Arial" w:cs="Arial"/>
          <w:sz w:val="22"/>
          <w:szCs w:val="22"/>
        </w:rPr>
        <w:t>, safety, and cost-effectiveness. They will contribute to the implementation and delivery of the Primary Care Network Contract DES, provide expert medicines advice to the multidisciplinary team to support safe, evidence-based prescribing, and action acute prescription requests alongside medicines reconciliation to maintain accurate records</w:t>
      </w:r>
    </w:p>
    <w:p w14:paraId="6E8BB9A8" w14:textId="4B9AEE24" w:rsidR="00680B83" w:rsidRDefault="00680B83" w:rsidP="00680B83">
      <w:pPr>
        <w:pStyle w:val="Default"/>
        <w:spacing w:before="0" w:after="320" w:line="240" w:lineRule="auto"/>
        <w:jc w:val="both"/>
        <w:rPr>
          <w:rFonts w:ascii="Arial" w:hAnsi="Arial" w:cs="Arial"/>
          <w:sz w:val="22"/>
          <w:szCs w:val="22"/>
        </w:rPr>
      </w:pPr>
      <w:r w:rsidRPr="00680B83">
        <w:rPr>
          <w:rFonts w:ascii="Arial" w:hAnsi="Arial" w:cs="Arial"/>
          <w:sz w:val="22"/>
          <w:szCs w:val="22"/>
        </w:rPr>
        <w:t xml:space="preserve">With teaching and dispensing member practices, there is a great opportunity for learning and further development. There is a wide scope of work from audits, chronic disease management, structured medication reviews, triaging minor ailments and managing </w:t>
      </w:r>
      <w:r w:rsidR="005D5307" w:rsidRPr="00680B83">
        <w:rPr>
          <w:rFonts w:ascii="Arial" w:hAnsi="Arial" w:cs="Arial"/>
          <w:sz w:val="22"/>
          <w:szCs w:val="22"/>
        </w:rPr>
        <w:t>polypharmacy</w:t>
      </w:r>
      <w:r w:rsidRPr="00680B83">
        <w:rPr>
          <w:rFonts w:ascii="Arial" w:hAnsi="Arial" w:cs="Arial"/>
          <w:sz w:val="22"/>
          <w:szCs w:val="22"/>
        </w:rPr>
        <w:t xml:space="preserve"> in care homes. This post represents plenty to challenge and further develop an experienced Clinical Pharmacist who is ideally already a prescriber. This post is about integrating with an experienced </w:t>
      </w:r>
      <w:proofErr w:type="gramStart"/>
      <w:r w:rsidRPr="00680B83">
        <w:rPr>
          <w:rFonts w:ascii="Arial" w:hAnsi="Arial" w:cs="Arial"/>
          <w:sz w:val="22"/>
          <w:szCs w:val="22"/>
        </w:rPr>
        <w:t>team</w:t>
      </w:r>
      <w:proofErr w:type="gramEnd"/>
      <w:r w:rsidRPr="00680B83">
        <w:rPr>
          <w:rFonts w:ascii="Arial" w:hAnsi="Arial" w:cs="Arial"/>
          <w:sz w:val="22"/>
          <w:szCs w:val="22"/>
        </w:rPr>
        <w:t xml:space="preserve"> and we are looking for a team member to grow with our enthusiastic and innovative PCN.</w:t>
      </w:r>
    </w:p>
    <w:p w14:paraId="72E8A622" w14:textId="5CE08A09" w:rsidR="00680B83" w:rsidRPr="000B58EE" w:rsidRDefault="00680B83" w:rsidP="00680B83">
      <w:pPr>
        <w:rPr>
          <w:rFonts w:ascii="Arial" w:hAnsi="Arial" w:cs="Arial"/>
          <w:sz w:val="22"/>
          <w:szCs w:val="22"/>
        </w:rPr>
      </w:pPr>
      <w:r w:rsidRPr="0069795E">
        <w:rPr>
          <w:rFonts w:ascii="Arial" w:hAnsi="Arial" w:cs="Arial"/>
          <w:b/>
          <w:sz w:val="22"/>
          <w:szCs w:val="22"/>
        </w:rPr>
        <w:t>Responsible to:</w:t>
      </w:r>
      <w:r w:rsidRPr="002E1A15">
        <w:tab/>
      </w:r>
      <w:r w:rsidRPr="000B58EE">
        <w:rPr>
          <w:rFonts w:ascii="Arial" w:hAnsi="Arial" w:cs="Arial"/>
          <w:sz w:val="22"/>
          <w:szCs w:val="22"/>
        </w:rPr>
        <w:t xml:space="preserve">Clinical Director and </w:t>
      </w:r>
      <w:r w:rsidR="0069795E" w:rsidRPr="000B58EE">
        <w:rPr>
          <w:rFonts w:ascii="Arial" w:hAnsi="Arial" w:cs="Arial"/>
          <w:sz w:val="22"/>
          <w:szCs w:val="22"/>
        </w:rPr>
        <w:t>Non</w:t>
      </w:r>
      <w:r w:rsidR="0069795E">
        <w:rPr>
          <w:rFonts w:ascii="Arial" w:hAnsi="Arial" w:cs="Arial"/>
          <w:sz w:val="22"/>
          <w:szCs w:val="22"/>
        </w:rPr>
        <w:t>-</w:t>
      </w:r>
      <w:r w:rsidR="0069795E" w:rsidRPr="000B58EE">
        <w:rPr>
          <w:rFonts w:ascii="Arial" w:hAnsi="Arial" w:cs="Arial"/>
          <w:sz w:val="22"/>
          <w:szCs w:val="22"/>
        </w:rPr>
        <w:t>clinical</w:t>
      </w:r>
      <w:r w:rsidRPr="000B58EE">
        <w:rPr>
          <w:rFonts w:ascii="Arial" w:hAnsi="Arial" w:cs="Arial"/>
          <w:sz w:val="22"/>
          <w:szCs w:val="22"/>
        </w:rPr>
        <w:t xml:space="preserve"> lead (who themselves will </w:t>
      </w:r>
      <w:r w:rsidRPr="000B58EE">
        <w:rPr>
          <w:rFonts w:ascii="Arial" w:hAnsi="Arial" w:cs="Arial"/>
          <w:sz w:val="22"/>
          <w:szCs w:val="22"/>
        </w:rPr>
        <w:tab/>
      </w:r>
    </w:p>
    <w:p w14:paraId="632DE64B" w14:textId="2D1C53E9" w:rsidR="00680B83" w:rsidRPr="000B58EE" w:rsidRDefault="0069795E" w:rsidP="00680B83">
      <w:pPr>
        <w:pStyle w:val="Default"/>
        <w:spacing w:before="0" w:after="320" w:line="240" w:lineRule="auto"/>
        <w:ind w:left="1440" w:firstLine="720"/>
        <w:jc w:val="both"/>
        <w:rPr>
          <w:rFonts w:ascii="Arial" w:hAnsi="Arial" w:cs="Arial"/>
          <w:sz w:val="22"/>
          <w:szCs w:val="22"/>
        </w:rPr>
      </w:pPr>
      <w:r w:rsidRPr="000B58EE">
        <w:rPr>
          <w:rFonts w:ascii="Arial" w:hAnsi="Arial" w:cs="Arial"/>
          <w:sz w:val="22"/>
          <w:szCs w:val="22"/>
        </w:rPr>
        <w:t>reflect</w:t>
      </w:r>
      <w:r w:rsidR="00680B83" w:rsidRPr="000B58EE">
        <w:rPr>
          <w:rFonts w:ascii="Arial" w:hAnsi="Arial" w:cs="Arial"/>
          <w:sz w:val="22"/>
          <w:szCs w:val="22"/>
        </w:rPr>
        <w:t xml:space="preserve"> thoughts / comments from PCN Practice</w:t>
      </w:r>
      <w:r w:rsidR="00680B83" w:rsidRPr="00427D55">
        <w:rPr>
          <w:rFonts w:ascii="Arial" w:hAnsi="Arial" w:cs="Arial"/>
          <w:sz w:val="22"/>
          <w:szCs w:val="22"/>
        </w:rPr>
        <w:t>s</w:t>
      </w:r>
      <w:r w:rsidRPr="00427D55">
        <w:rPr>
          <w:rFonts w:ascii="Arial" w:hAnsi="Arial" w:cs="Arial"/>
          <w:sz w:val="22"/>
          <w:szCs w:val="22"/>
        </w:rPr>
        <w:t>)</w:t>
      </w:r>
    </w:p>
    <w:p w14:paraId="75C4A095" w14:textId="77777777" w:rsidR="001D1288" w:rsidRPr="00680B83" w:rsidRDefault="00680B83">
      <w:pPr>
        <w:pStyle w:val="NoSpacing"/>
        <w:rPr>
          <w:rFonts w:cs="Arial"/>
        </w:rPr>
      </w:pPr>
      <w:r w:rsidRPr="00680B83">
        <w:rPr>
          <w:rFonts w:cs="Arial"/>
        </w:rPr>
        <w:t>Primary Responsibilities</w:t>
      </w:r>
    </w:p>
    <w:p w14:paraId="13515D2E" w14:textId="77777777" w:rsidR="001D1288" w:rsidRPr="00680B83" w:rsidRDefault="00680B83" w:rsidP="00680B83">
      <w:pPr>
        <w:pStyle w:val="ListParagraph"/>
        <w:numPr>
          <w:ilvl w:val="0"/>
          <w:numId w:val="17"/>
        </w:numPr>
        <w:spacing w:after="160"/>
        <w:ind w:left="567"/>
        <w:rPr>
          <w:rFonts w:cs="Arial"/>
          <w:b w:val="0"/>
          <w:bCs w:val="0"/>
        </w:rPr>
      </w:pPr>
      <w:r w:rsidRPr="00680B83">
        <w:rPr>
          <w:rFonts w:cs="Arial"/>
          <w:b w:val="0"/>
          <w:bCs w:val="0"/>
        </w:rPr>
        <w:t xml:space="preserve">The Clinical pharmacist will work as part of a multi-disciplinary team in a patient facing role to clinically assess and treat patients using their expert knowledge of medicines for specific disease areas. </w:t>
      </w:r>
    </w:p>
    <w:p w14:paraId="33707AAA" w14:textId="77777777" w:rsidR="001D1288" w:rsidRPr="00680B83" w:rsidRDefault="00680B83" w:rsidP="00680B83">
      <w:pPr>
        <w:pStyle w:val="ListParagraph"/>
        <w:numPr>
          <w:ilvl w:val="0"/>
          <w:numId w:val="17"/>
        </w:numPr>
        <w:spacing w:before="240" w:after="160"/>
        <w:ind w:left="567"/>
        <w:rPr>
          <w:rFonts w:cs="Arial"/>
          <w:b w:val="0"/>
          <w:bCs w:val="0"/>
        </w:rPr>
      </w:pPr>
      <w:r w:rsidRPr="00680B83">
        <w:rPr>
          <w:rFonts w:cs="Arial"/>
          <w:b w:val="0"/>
          <w:bCs w:val="0"/>
        </w:rPr>
        <w:t>They will be prescribers, or will be completing training to become prescribers, and will work with and alongside the general practice team. They will take responsibility for the care management of patients with chronic diseases and undertake clinical medication reviews to proactively manage people with complex polypharmacy, especially the elderly, people in care homes, those with multiple comorbidities (</w:t>
      </w:r>
      <w:proofErr w:type="gramStart"/>
      <w:r w:rsidRPr="00680B83">
        <w:rPr>
          <w:rFonts w:cs="Arial"/>
          <w:b w:val="0"/>
          <w:bCs w:val="0"/>
        </w:rPr>
        <w:t>in particular frailty</w:t>
      </w:r>
      <w:proofErr w:type="gramEnd"/>
      <w:r w:rsidRPr="00680B83">
        <w:rPr>
          <w:rFonts w:cs="Arial"/>
          <w:b w:val="0"/>
          <w:bCs w:val="0"/>
        </w:rPr>
        <w:t xml:space="preserve">, COPD and asthma) and people with learning disabilities or autism (through STOMP – Stop Over Medication Programme). </w:t>
      </w:r>
    </w:p>
    <w:p w14:paraId="484D9CC8" w14:textId="6484822A" w:rsidR="001D6267" w:rsidRPr="001D6267" w:rsidRDefault="001D6267" w:rsidP="00680B83">
      <w:pPr>
        <w:pStyle w:val="ListParagraph"/>
        <w:numPr>
          <w:ilvl w:val="0"/>
          <w:numId w:val="17"/>
        </w:numPr>
        <w:spacing w:before="240" w:after="160"/>
        <w:ind w:left="567"/>
        <w:rPr>
          <w:rFonts w:cs="Arial"/>
          <w:b w:val="0"/>
          <w:bCs w:val="0"/>
        </w:rPr>
      </w:pPr>
      <w:r w:rsidRPr="001D6267">
        <w:rPr>
          <w:rFonts w:cs="Arial"/>
          <w:b w:val="0"/>
          <w:bCs w:val="0"/>
        </w:rPr>
        <w:t>Provide specialist expertise in the use of medicines whilst helping to address both public health and social care needs of patients to address inequalities.</w:t>
      </w:r>
    </w:p>
    <w:p w14:paraId="1925EE64" w14:textId="63F85123" w:rsidR="001D1288" w:rsidRPr="00680B83" w:rsidRDefault="00680B83" w:rsidP="00680B83">
      <w:pPr>
        <w:pStyle w:val="ListParagraph"/>
        <w:numPr>
          <w:ilvl w:val="0"/>
          <w:numId w:val="17"/>
        </w:numPr>
        <w:spacing w:before="240" w:after="160"/>
        <w:ind w:left="567"/>
        <w:rPr>
          <w:rFonts w:cs="Arial"/>
          <w:b w:val="0"/>
          <w:bCs w:val="0"/>
        </w:rPr>
      </w:pPr>
      <w:r w:rsidRPr="00680B83">
        <w:rPr>
          <w:rFonts w:cs="Arial"/>
          <w:b w:val="0"/>
          <w:bCs w:val="0"/>
        </w:rPr>
        <w:t xml:space="preserve">The Clinical pharmacist will provide leadership on person </w:t>
      </w:r>
      <w:proofErr w:type="spellStart"/>
      <w:r w:rsidRPr="00680B83">
        <w:rPr>
          <w:rFonts w:cs="Arial"/>
          <w:b w:val="0"/>
          <w:bCs w:val="0"/>
        </w:rPr>
        <w:t>centred</w:t>
      </w:r>
      <w:proofErr w:type="spellEnd"/>
      <w:r w:rsidRPr="00680B83">
        <w:rPr>
          <w:rFonts w:cs="Arial"/>
          <w:b w:val="0"/>
          <w:bCs w:val="0"/>
        </w:rPr>
        <w:t xml:space="preserve"> medicines </w:t>
      </w:r>
      <w:proofErr w:type="spellStart"/>
      <w:r w:rsidRPr="00680B83">
        <w:rPr>
          <w:rFonts w:cs="Arial"/>
          <w:b w:val="0"/>
          <w:bCs w:val="0"/>
        </w:rPr>
        <w:t>optimisation</w:t>
      </w:r>
      <w:proofErr w:type="spellEnd"/>
      <w:r w:rsidRPr="00680B83">
        <w:rPr>
          <w:rFonts w:cs="Arial"/>
          <w:b w:val="0"/>
          <w:bCs w:val="0"/>
        </w:rPr>
        <w:t xml:space="preserve"> (including ensuring prescribers in the practice conserve antibiotics in line with local antimicrobial stewardship guidance) and quality improvement, whilst contributing to the quality and outcomes framework and enhanced services. Through structured medication reviews, the clinical pharmacist will support patients to take their medications to get the best from them, reduce waste and promote self-care.</w:t>
      </w:r>
    </w:p>
    <w:p w14:paraId="5F37268D" w14:textId="02FB9874" w:rsidR="001D1288" w:rsidRPr="00680B83" w:rsidRDefault="00680B83" w:rsidP="00680B83">
      <w:pPr>
        <w:pStyle w:val="ListParagraph"/>
        <w:numPr>
          <w:ilvl w:val="0"/>
          <w:numId w:val="17"/>
        </w:numPr>
        <w:spacing w:before="240" w:after="160"/>
        <w:ind w:left="567"/>
        <w:rPr>
          <w:rFonts w:cs="Arial"/>
          <w:b w:val="0"/>
          <w:bCs w:val="0"/>
        </w:rPr>
      </w:pPr>
      <w:r w:rsidRPr="00680B83">
        <w:rPr>
          <w:rFonts w:cs="Arial"/>
          <w:b w:val="0"/>
          <w:bCs w:val="0"/>
        </w:rPr>
        <w:t>The Clinical pharmacist will have a leadership role in supporting further integration of general practice with the wider healthcare teams (including community and hospital pharmacy) to help improve patient outcomes, ensure better access to healthcare and help manage general practice workload. The role has the potential to significantly improve quality of care and safety for patients.</w:t>
      </w:r>
    </w:p>
    <w:p w14:paraId="61CEE036" w14:textId="77777777" w:rsidR="001D1288" w:rsidRDefault="00680B83" w:rsidP="00680B83">
      <w:pPr>
        <w:pStyle w:val="ListParagraph"/>
        <w:numPr>
          <w:ilvl w:val="0"/>
          <w:numId w:val="17"/>
        </w:numPr>
        <w:spacing w:before="240" w:after="160"/>
        <w:ind w:left="567"/>
        <w:rPr>
          <w:rFonts w:cs="Arial"/>
          <w:b w:val="0"/>
          <w:bCs w:val="0"/>
        </w:rPr>
      </w:pPr>
      <w:r w:rsidRPr="00680B83">
        <w:rPr>
          <w:rFonts w:cs="Arial"/>
          <w:b w:val="0"/>
          <w:bCs w:val="0"/>
        </w:rPr>
        <w:t>They will develop relationships and work closely with other pharmacy professionals across PCNs and the wider health and social care system.</w:t>
      </w:r>
    </w:p>
    <w:p w14:paraId="54B49A96" w14:textId="28A25315" w:rsidR="00C32FD7" w:rsidRPr="001D6267" w:rsidRDefault="00317C43" w:rsidP="00680B83">
      <w:pPr>
        <w:pStyle w:val="ListParagraph"/>
        <w:numPr>
          <w:ilvl w:val="0"/>
          <w:numId w:val="17"/>
        </w:numPr>
        <w:spacing w:before="240" w:after="160"/>
        <w:ind w:left="567"/>
        <w:rPr>
          <w:rFonts w:cs="Arial"/>
          <w:b w:val="0"/>
          <w:bCs w:val="0"/>
        </w:rPr>
      </w:pPr>
      <w:r w:rsidRPr="001D6267">
        <w:rPr>
          <w:rFonts w:cs="Arial"/>
          <w:b w:val="0"/>
          <w:bCs w:val="0"/>
        </w:rPr>
        <w:t xml:space="preserve">Facilitate the </w:t>
      </w:r>
      <w:r w:rsidR="00225966" w:rsidRPr="001D6267">
        <w:rPr>
          <w:rFonts w:cs="Arial"/>
          <w:b w:val="0"/>
          <w:bCs w:val="0"/>
        </w:rPr>
        <w:t>delivery of</w:t>
      </w:r>
      <w:r w:rsidR="00FE1FF7" w:rsidRPr="001D6267">
        <w:rPr>
          <w:rFonts w:cs="Arial"/>
          <w:b w:val="0"/>
          <w:bCs w:val="0"/>
        </w:rPr>
        <w:t xml:space="preserve"> the</w:t>
      </w:r>
      <w:r w:rsidR="00225966" w:rsidRPr="001D6267">
        <w:rPr>
          <w:rFonts w:cs="Arial"/>
          <w:b w:val="0"/>
          <w:bCs w:val="0"/>
        </w:rPr>
        <w:t xml:space="preserve"> local enhanced s</w:t>
      </w:r>
      <w:r w:rsidR="00363668" w:rsidRPr="001D6267">
        <w:rPr>
          <w:rFonts w:cs="Arial"/>
          <w:b w:val="0"/>
          <w:bCs w:val="0"/>
        </w:rPr>
        <w:t xml:space="preserve">ervices </w:t>
      </w:r>
      <w:r w:rsidR="008009FC" w:rsidRPr="001D6267">
        <w:rPr>
          <w:rFonts w:cs="Arial"/>
          <w:b w:val="0"/>
          <w:bCs w:val="0"/>
        </w:rPr>
        <w:t xml:space="preserve">for </w:t>
      </w:r>
      <w:r w:rsidR="00427D55" w:rsidRPr="001D6267">
        <w:rPr>
          <w:rFonts w:cs="Arial"/>
          <w:b w:val="0"/>
          <w:bCs w:val="0"/>
        </w:rPr>
        <w:t>medicines</w:t>
      </w:r>
      <w:r w:rsidR="008009FC" w:rsidRPr="001D6267">
        <w:rPr>
          <w:rFonts w:cs="Arial"/>
          <w:b w:val="0"/>
          <w:bCs w:val="0"/>
        </w:rPr>
        <w:t xml:space="preserve"> on behalf of the PCN</w:t>
      </w:r>
    </w:p>
    <w:p w14:paraId="587C7485" w14:textId="77777777" w:rsidR="001D1288" w:rsidRPr="00680B83" w:rsidRDefault="00680B83" w:rsidP="00680B83">
      <w:pPr>
        <w:pStyle w:val="Body"/>
        <w:spacing w:after="0"/>
      </w:pPr>
      <w:r w:rsidRPr="00680B83">
        <w:rPr>
          <w:lang w:val="en-US"/>
        </w:rPr>
        <w:t>Qualifications</w:t>
      </w:r>
    </w:p>
    <w:p w14:paraId="3F987791" w14:textId="357BA5F2" w:rsidR="001D1288" w:rsidRPr="00680B83" w:rsidRDefault="00680B83" w:rsidP="00680B83">
      <w:pPr>
        <w:pStyle w:val="Body"/>
        <w:spacing w:after="160"/>
        <w:rPr>
          <w:rFonts w:eastAsia="Calibri"/>
          <w:b w:val="0"/>
          <w:bCs w:val="0"/>
        </w:rPr>
      </w:pPr>
      <w:r w:rsidRPr="00680B83">
        <w:rPr>
          <w:b w:val="0"/>
          <w:bCs w:val="0"/>
          <w:lang w:val="en-US"/>
        </w:rPr>
        <w:t>Clinical pharmacist being employed through the Network Contract DES funding will either be enrolled in or have qualified from an accredited training pathway that equips the clinical pharmacists to be able to practice and prescribe safely and effectively in a primary care setting (currently the CPPE Clinical Pharmacist training pathways), and in order to deliver the key responsibilities outlined above.</w:t>
      </w:r>
    </w:p>
    <w:p w14:paraId="572FD9C7" w14:textId="77777777" w:rsidR="001D1288" w:rsidRPr="00680B83" w:rsidRDefault="00680B83">
      <w:pPr>
        <w:pStyle w:val="Body"/>
        <w:spacing w:after="0" w:line="240" w:lineRule="auto"/>
      </w:pPr>
      <w:r w:rsidRPr="00680B83">
        <w:rPr>
          <w:lang w:val="en-US"/>
        </w:rPr>
        <w:t>Service development / Training</w:t>
      </w:r>
    </w:p>
    <w:p w14:paraId="01BD9A8A"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 xml:space="preserve">Attending any relevant training </w:t>
      </w:r>
      <w:proofErr w:type="spellStart"/>
      <w:r w:rsidRPr="00680B83">
        <w:rPr>
          <w:rFonts w:cs="Arial"/>
          <w:b w:val="0"/>
          <w:bCs w:val="0"/>
        </w:rPr>
        <w:t>organised</w:t>
      </w:r>
      <w:proofErr w:type="spellEnd"/>
      <w:r w:rsidRPr="00680B83">
        <w:rPr>
          <w:rFonts w:cs="Arial"/>
          <w:b w:val="0"/>
          <w:bCs w:val="0"/>
        </w:rPr>
        <w:t xml:space="preserve"> by the PCN Manager/CD for continuous professional development.</w:t>
      </w:r>
    </w:p>
    <w:p w14:paraId="61DE54F5"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 xml:space="preserve">Attend relevant education courses and study days. </w:t>
      </w:r>
    </w:p>
    <w:p w14:paraId="296E1705"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 xml:space="preserve">Be self-motivated with regards to personal development. </w:t>
      </w:r>
    </w:p>
    <w:p w14:paraId="7F75E764"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 xml:space="preserve">Often appropriate training is on a National Level therefore there is an expectation of a willingness to travel and stay overnight when needed. </w:t>
      </w:r>
    </w:p>
    <w:p w14:paraId="693AD997"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Be involved within clinical supervision sessions with peers and superiors.</w:t>
      </w:r>
    </w:p>
    <w:p w14:paraId="11BA7636"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 xml:space="preserve">Contribute to the maintenance of a good clinical climate for learners and assist in the in-service training for fellows or trainee </w:t>
      </w:r>
    </w:p>
    <w:p w14:paraId="3955AEDD"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 xml:space="preserve">Participate, attend and promote multi-professional training and learning environment </w:t>
      </w:r>
    </w:p>
    <w:p w14:paraId="2722256F"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 xml:space="preserve">Train and assist where practical and reasonable with PCN DES, NSS [National Service Specification] and SNS [Supplementary Network Services] etc.  </w:t>
      </w:r>
    </w:p>
    <w:p w14:paraId="6402E24C"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Keep up to date with professional research in the relevant areas like – when necessary; participate in pilot projects like LTC.</w:t>
      </w:r>
    </w:p>
    <w:p w14:paraId="5DB068AE" w14:textId="77777777" w:rsidR="001D1288" w:rsidRPr="00680B83" w:rsidRDefault="00680B83">
      <w:pPr>
        <w:pStyle w:val="ListParagraph"/>
        <w:numPr>
          <w:ilvl w:val="0"/>
          <w:numId w:val="4"/>
        </w:numPr>
        <w:spacing w:after="0" w:line="240" w:lineRule="auto"/>
        <w:rPr>
          <w:rFonts w:cs="Arial"/>
          <w:b w:val="0"/>
          <w:bCs w:val="0"/>
        </w:rPr>
      </w:pPr>
      <w:r w:rsidRPr="00680B83">
        <w:rPr>
          <w:rFonts w:cs="Arial"/>
          <w:b w:val="0"/>
          <w:bCs w:val="0"/>
        </w:rPr>
        <w:t>The post holder may be asked to provide specific training/mentorship to students.</w:t>
      </w:r>
    </w:p>
    <w:p w14:paraId="53ACCAB4" w14:textId="77777777" w:rsidR="001D1288" w:rsidRPr="00680B83" w:rsidRDefault="001D1288">
      <w:pPr>
        <w:pStyle w:val="Body"/>
        <w:spacing w:after="0" w:line="240" w:lineRule="auto"/>
      </w:pPr>
    </w:p>
    <w:p w14:paraId="26E94005" w14:textId="77777777" w:rsidR="001D1288" w:rsidRPr="00680B83" w:rsidRDefault="00680B83">
      <w:pPr>
        <w:pStyle w:val="Body"/>
        <w:spacing w:after="0" w:line="240" w:lineRule="auto"/>
      </w:pPr>
      <w:r w:rsidRPr="00680B83">
        <w:rPr>
          <w:lang w:val="en-US"/>
        </w:rPr>
        <w:t>Professional Development:</w:t>
      </w:r>
    </w:p>
    <w:p w14:paraId="5D49D77B" w14:textId="77777777" w:rsidR="001D1288" w:rsidRPr="00680B83" w:rsidRDefault="00680B83" w:rsidP="00680B83">
      <w:pPr>
        <w:pStyle w:val="Body"/>
        <w:numPr>
          <w:ilvl w:val="0"/>
          <w:numId w:val="12"/>
        </w:numPr>
        <w:spacing w:after="0" w:line="240" w:lineRule="auto"/>
        <w:ind w:left="709"/>
        <w:rPr>
          <w:b w:val="0"/>
          <w:bCs w:val="0"/>
          <w:lang w:val="en-US"/>
        </w:rPr>
      </w:pPr>
      <w:r w:rsidRPr="00680B83">
        <w:rPr>
          <w:b w:val="0"/>
          <w:bCs w:val="0"/>
          <w:lang w:val="en-US"/>
        </w:rPr>
        <w:t>Work with your line manager to undertake continual personal and professional development, taking an active part in reviewing and developing the role and responsibilities</w:t>
      </w:r>
    </w:p>
    <w:p w14:paraId="74DC7773" w14:textId="77777777" w:rsidR="001D1288" w:rsidRPr="00680B83" w:rsidRDefault="00680B83" w:rsidP="00680B83">
      <w:pPr>
        <w:pStyle w:val="Body"/>
        <w:numPr>
          <w:ilvl w:val="0"/>
          <w:numId w:val="12"/>
        </w:numPr>
        <w:spacing w:after="0" w:line="240" w:lineRule="auto"/>
        <w:ind w:left="709"/>
        <w:rPr>
          <w:b w:val="0"/>
          <w:bCs w:val="0"/>
          <w:lang w:val="en-US"/>
        </w:rPr>
      </w:pPr>
      <w:r w:rsidRPr="00680B83">
        <w:rPr>
          <w:b w:val="0"/>
          <w:bCs w:val="0"/>
          <w:lang w:val="en-US"/>
        </w:rPr>
        <w:t xml:space="preserve">Involved in </w:t>
      </w:r>
      <w:proofErr w:type="gramStart"/>
      <w:r w:rsidRPr="00680B83">
        <w:rPr>
          <w:b w:val="0"/>
          <w:bCs w:val="0"/>
          <w:lang w:val="en-US"/>
        </w:rPr>
        <w:t>one to one</w:t>
      </w:r>
      <w:proofErr w:type="gramEnd"/>
      <w:r w:rsidRPr="00680B83">
        <w:rPr>
          <w:b w:val="0"/>
          <w:bCs w:val="0"/>
          <w:lang w:val="en-US"/>
        </w:rPr>
        <w:t xml:space="preserve"> meetings with line manager monthly to discuss targets and outcomes achieved</w:t>
      </w:r>
    </w:p>
    <w:p w14:paraId="48DF7AF3" w14:textId="77777777" w:rsidR="001D1288" w:rsidRPr="00680B83" w:rsidRDefault="00680B83" w:rsidP="00680B83">
      <w:pPr>
        <w:pStyle w:val="Body"/>
        <w:numPr>
          <w:ilvl w:val="0"/>
          <w:numId w:val="12"/>
        </w:numPr>
        <w:spacing w:after="0" w:line="240" w:lineRule="auto"/>
        <w:ind w:left="709"/>
        <w:rPr>
          <w:b w:val="0"/>
          <w:bCs w:val="0"/>
          <w:lang w:val="en-US"/>
        </w:rPr>
      </w:pPr>
      <w:r w:rsidRPr="00680B83">
        <w:rPr>
          <w:b w:val="0"/>
          <w:bCs w:val="0"/>
          <w:lang w:val="en-US"/>
        </w:rPr>
        <w:t>Adhere to organisational policies and procedures, including confidentiality, safeguarding, lone working, information governance, and health and safety</w:t>
      </w:r>
    </w:p>
    <w:p w14:paraId="407CA600" w14:textId="77777777" w:rsidR="001D1288" w:rsidRPr="00680B83" w:rsidRDefault="00680B83" w:rsidP="00680B83">
      <w:pPr>
        <w:pStyle w:val="Body"/>
        <w:numPr>
          <w:ilvl w:val="0"/>
          <w:numId w:val="12"/>
        </w:numPr>
        <w:spacing w:after="0" w:line="240" w:lineRule="auto"/>
        <w:ind w:left="709"/>
        <w:rPr>
          <w:b w:val="0"/>
          <w:bCs w:val="0"/>
          <w:lang w:val="en-US"/>
        </w:rPr>
      </w:pPr>
      <w:r w:rsidRPr="00680B83">
        <w:rPr>
          <w:b w:val="0"/>
          <w:bCs w:val="0"/>
          <w:lang w:val="en-US"/>
        </w:rPr>
        <w:t>Work with your line manager to access regular clinical supervision, to enable you to deal effectively with the difficult issues that people present</w:t>
      </w:r>
    </w:p>
    <w:p w14:paraId="08F93328" w14:textId="77777777" w:rsidR="001D1288" w:rsidRPr="00680B83" w:rsidRDefault="00680B83" w:rsidP="00680B83">
      <w:pPr>
        <w:pStyle w:val="Body"/>
        <w:numPr>
          <w:ilvl w:val="0"/>
          <w:numId w:val="12"/>
        </w:numPr>
        <w:spacing w:after="0" w:line="240" w:lineRule="auto"/>
        <w:ind w:left="709"/>
        <w:rPr>
          <w:b w:val="0"/>
          <w:bCs w:val="0"/>
          <w:lang w:val="en-US"/>
        </w:rPr>
      </w:pPr>
      <w:r w:rsidRPr="00680B83">
        <w:rPr>
          <w:b w:val="0"/>
          <w:bCs w:val="0"/>
          <w:lang w:val="en-US"/>
        </w:rPr>
        <w:t>Review yearly progress and develop clear plans to achieve results within priorities set by others</w:t>
      </w:r>
    </w:p>
    <w:p w14:paraId="5B2C413F" w14:textId="77777777" w:rsidR="001D1288" w:rsidRPr="00680B83" w:rsidRDefault="00680B83" w:rsidP="00680B83">
      <w:pPr>
        <w:pStyle w:val="Body"/>
        <w:numPr>
          <w:ilvl w:val="0"/>
          <w:numId w:val="12"/>
        </w:numPr>
        <w:spacing w:after="0" w:line="240" w:lineRule="auto"/>
        <w:ind w:left="709"/>
        <w:rPr>
          <w:b w:val="0"/>
          <w:bCs w:val="0"/>
          <w:lang w:val="en-US"/>
        </w:rPr>
      </w:pPr>
      <w:r w:rsidRPr="00680B83">
        <w:rPr>
          <w:b w:val="0"/>
          <w:bCs w:val="0"/>
          <w:lang w:val="en-US"/>
        </w:rPr>
        <w:t xml:space="preserve">Participate in the delivery of formal education </w:t>
      </w:r>
      <w:proofErr w:type="spellStart"/>
      <w:r w:rsidRPr="00680B83">
        <w:rPr>
          <w:b w:val="0"/>
          <w:bCs w:val="0"/>
          <w:lang w:val="en-US"/>
        </w:rPr>
        <w:t>programmes</w:t>
      </w:r>
      <w:proofErr w:type="spellEnd"/>
    </w:p>
    <w:p w14:paraId="4BD0052C" w14:textId="77777777" w:rsidR="001D1288" w:rsidRPr="00680B83" w:rsidRDefault="00680B83" w:rsidP="00680B83">
      <w:pPr>
        <w:pStyle w:val="Body"/>
        <w:numPr>
          <w:ilvl w:val="0"/>
          <w:numId w:val="12"/>
        </w:numPr>
        <w:spacing w:after="0" w:line="240" w:lineRule="auto"/>
        <w:ind w:left="709"/>
        <w:rPr>
          <w:b w:val="0"/>
          <w:bCs w:val="0"/>
          <w:lang w:val="en-US"/>
        </w:rPr>
      </w:pPr>
      <w:r w:rsidRPr="00680B83">
        <w:rPr>
          <w:b w:val="0"/>
          <w:bCs w:val="0"/>
          <w:lang w:val="en-US"/>
        </w:rPr>
        <w:t>Demonstrate an understanding of current educational policies relevant to working areas of practice and keep up to date with relevant clinical practice</w:t>
      </w:r>
    </w:p>
    <w:p w14:paraId="0663496C" w14:textId="5719D57F" w:rsidR="001D1288" w:rsidRDefault="001D1288">
      <w:pPr>
        <w:pStyle w:val="Body"/>
        <w:spacing w:after="0" w:line="240" w:lineRule="auto"/>
      </w:pPr>
    </w:p>
    <w:p w14:paraId="15205BDB" w14:textId="77777777" w:rsidR="00680B83" w:rsidRPr="00680B83" w:rsidRDefault="00680B83">
      <w:pPr>
        <w:pStyle w:val="Body"/>
        <w:spacing w:after="0" w:line="240" w:lineRule="auto"/>
      </w:pPr>
    </w:p>
    <w:p w14:paraId="2A045EF2" w14:textId="77777777" w:rsidR="001D1288" w:rsidRPr="00680B83" w:rsidRDefault="00680B83">
      <w:pPr>
        <w:pStyle w:val="Body"/>
        <w:spacing w:after="0" w:line="240" w:lineRule="auto"/>
      </w:pPr>
      <w:r w:rsidRPr="00680B83">
        <w:rPr>
          <w:lang w:val="en-US"/>
        </w:rPr>
        <w:t>Knowledge, Skills and Experience Required</w:t>
      </w:r>
    </w:p>
    <w:p w14:paraId="04BB31ED" w14:textId="77777777" w:rsidR="001D1288" w:rsidRPr="00680B83" w:rsidRDefault="00680B83" w:rsidP="00680B83">
      <w:pPr>
        <w:pStyle w:val="Body"/>
        <w:numPr>
          <w:ilvl w:val="0"/>
          <w:numId w:val="13"/>
        </w:numPr>
        <w:spacing w:after="0" w:line="240" w:lineRule="auto"/>
        <w:rPr>
          <w:b w:val="0"/>
          <w:bCs w:val="0"/>
          <w:lang w:val="en-US"/>
        </w:rPr>
      </w:pPr>
      <w:r w:rsidRPr="00680B83">
        <w:rPr>
          <w:b w:val="0"/>
          <w:bCs w:val="0"/>
          <w:lang w:val="en-US"/>
        </w:rPr>
        <w:t>Excellent communication skills.</w:t>
      </w:r>
    </w:p>
    <w:p w14:paraId="1C76F391" w14:textId="77777777" w:rsidR="001D1288" w:rsidRPr="00680B83" w:rsidRDefault="00680B83" w:rsidP="00680B83">
      <w:pPr>
        <w:pStyle w:val="Body"/>
        <w:numPr>
          <w:ilvl w:val="0"/>
          <w:numId w:val="13"/>
        </w:numPr>
        <w:spacing w:after="0" w:line="240" w:lineRule="auto"/>
        <w:rPr>
          <w:b w:val="0"/>
          <w:bCs w:val="0"/>
          <w:lang w:val="en-US"/>
        </w:rPr>
      </w:pPr>
      <w:r w:rsidRPr="00680B83">
        <w:rPr>
          <w:b w:val="0"/>
          <w:bCs w:val="0"/>
          <w:lang w:val="en-US"/>
        </w:rPr>
        <w:t xml:space="preserve">Good IT skills </w:t>
      </w:r>
    </w:p>
    <w:p w14:paraId="1A6ACA6F" w14:textId="77777777" w:rsidR="001D1288" w:rsidRPr="00680B83" w:rsidRDefault="00680B83" w:rsidP="00680B83">
      <w:pPr>
        <w:pStyle w:val="Body"/>
        <w:numPr>
          <w:ilvl w:val="0"/>
          <w:numId w:val="13"/>
        </w:numPr>
        <w:spacing w:after="0" w:line="240" w:lineRule="auto"/>
        <w:rPr>
          <w:b w:val="0"/>
          <w:bCs w:val="0"/>
          <w:lang w:val="en-US"/>
        </w:rPr>
      </w:pPr>
      <w:r w:rsidRPr="00680B83">
        <w:rPr>
          <w:b w:val="0"/>
          <w:bCs w:val="0"/>
          <w:lang w:val="en-US"/>
        </w:rPr>
        <w:t xml:space="preserve">Good negotiating skills </w:t>
      </w:r>
    </w:p>
    <w:p w14:paraId="0DE4C61D" w14:textId="77777777" w:rsidR="001D1288" w:rsidRPr="00680B83" w:rsidRDefault="00680B83" w:rsidP="00680B83">
      <w:pPr>
        <w:pStyle w:val="Body"/>
        <w:numPr>
          <w:ilvl w:val="0"/>
          <w:numId w:val="13"/>
        </w:numPr>
        <w:spacing w:after="0" w:line="240" w:lineRule="auto"/>
        <w:rPr>
          <w:b w:val="0"/>
          <w:bCs w:val="0"/>
          <w:lang w:val="en-US"/>
        </w:rPr>
      </w:pPr>
      <w:r w:rsidRPr="00680B83">
        <w:rPr>
          <w:b w:val="0"/>
          <w:bCs w:val="0"/>
          <w:lang w:val="en-US"/>
        </w:rPr>
        <w:t xml:space="preserve">Empathy and good listening skills </w:t>
      </w:r>
    </w:p>
    <w:p w14:paraId="1C910C72" w14:textId="77777777" w:rsidR="001D1288" w:rsidRPr="00680B83" w:rsidRDefault="00680B83" w:rsidP="00680B83">
      <w:pPr>
        <w:pStyle w:val="Body"/>
        <w:numPr>
          <w:ilvl w:val="0"/>
          <w:numId w:val="13"/>
        </w:numPr>
        <w:spacing w:after="0" w:line="240" w:lineRule="auto"/>
        <w:rPr>
          <w:b w:val="0"/>
          <w:bCs w:val="0"/>
          <w:lang w:val="en-US"/>
        </w:rPr>
      </w:pPr>
      <w:r w:rsidRPr="00680B83">
        <w:rPr>
          <w:b w:val="0"/>
          <w:bCs w:val="0"/>
          <w:lang w:val="en-US"/>
        </w:rPr>
        <w:t>Capability to manage general anxiety, frustration and manage crisis situations in a positive and proactive manner.</w:t>
      </w:r>
    </w:p>
    <w:p w14:paraId="039736F4" w14:textId="77777777" w:rsidR="001D1288" w:rsidRPr="00680B83" w:rsidRDefault="00680B83" w:rsidP="00680B83">
      <w:pPr>
        <w:pStyle w:val="Body"/>
        <w:numPr>
          <w:ilvl w:val="0"/>
          <w:numId w:val="13"/>
        </w:numPr>
        <w:spacing w:after="0" w:line="240" w:lineRule="auto"/>
        <w:rPr>
          <w:b w:val="0"/>
          <w:bCs w:val="0"/>
          <w:lang w:val="en-US"/>
        </w:rPr>
      </w:pPr>
      <w:r w:rsidRPr="00680B83">
        <w:rPr>
          <w:b w:val="0"/>
          <w:bCs w:val="0"/>
          <w:lang w:val="en-US"/>
        </w:rPr>
        <w:t xml:space="preserve">Work well under pressure and a good sense of </w:t>
      </w:r>
      <w:proofErr w:type="spellStart"/>
      <w:r w:rsidRPr="00680B83">
        <w:rPr>
          <w:b w:val="0"/>
          <w:bCs w:val="0"/>
          <w:lang w:val="en-US"/>
        </w:rPr>
        <w:t>humour</w:t>
      </w:r>
      <w:proofErr w:type="spellEnd"/>
    </w:p>
    <w:p w14:paraId="5B23D155" w14:textId="77777777" w:rsidR="001D1288" w:rsidRPr="00680B83" w:rsidRDefault="00680B83" w:rsidP="00680B83">
      <w:pPr>
        <w:pStyle w:val="Body"/>
        <w:numPr>
          <w:ilvl w:val="0"/>
          <w:numId w:val="13"/>
        </w:numPr>
        <w:spacing w:after="0" w:line="240" w:lineRule="auto"/>
        <w:rPr>
          <w:b w:val="0"/>
          <w:bCs w:val="0"/>
          <w:lang w:val="en-US"/>
        </w:rPr>
      </w:pPr>
      <w:proofErr w:type="spellStart"/>
      <w:r w:rsidRPr="00680B83">
        <w:rPr>
          <w:b w:val="0"/>
          <w:bCs w:val="0"/>
          <w:lang w:val="en-US"/>
        </w:rPr>
        <w:t>Prioritisation</w:t>
      </w:r>
      <w:proofErr w:type="spellEnd"/>
      <w:r w:rsidRPr="00680B83">
        <w:rPr>
          <w:b w:val="0"/>
          <w:bCs w:val="0"/>
          <w:lang w:val="en-US"/>
        </w:rPr>
        <w:t xml:space="preserve"> skills </w:t>
      </w:r>
    </w:p>
    <w:p w14:paraId="0822878B" w14:textId="77777777" w:rsidR="001D1288" w:rsidRPr="00680B83" w:rsidRDefault="00680B83" w:rsidP="00680B83">
      <w:pPr>
        <w:pStyle w:val="Body"/>
        <w:numPr>
          <w:ilvl w:val="0"/>
          <w:numId w:val="13"/>
        </w:numPr>
        <w:spacing w:after="0" w:line="240" w:lineRule="auto"/>
        <w:rPr>
          <w:b w:val="0"/>
          <w:bCs w:val="0"/>
          <w:lang w:val="en-US"/>
        </w:rPr>
      </w:pPr>
      <w:proofErr w:type="spellStart"/>
      <w:r w:rsidRPr="00680B83">
        <w:rPr>
          <w:b w:val="0"/>
          <w:bCs w:val="0"/>
          <w:lang w:val="en-US"/>
        </w:rPr>
        <w:t>Recognises</w:t>
      </w:r>
      <w:proofErr w:type="spellEnd"/>
      <w:r w:rsidRPr="00680B83">
        <w:rPr>
          <w:b w:val="0"/>
          <w:bCs w:val="0"/>
          <w:lang w:val="en-US"/>
        </w:rPr>
        <w:t xml:space="preserve"> priorities when problem-solving and identifies deviations from normal pattern and can refer to seniors or GPs when appropriate</w:t>
      </w:r>
    </w:p>
    <w:p w14:paraId="2FB694EC" w14:textId="77777777" w:rsidR="001D1288" w:rsidRPr="00680B83" w:rsidRDefault="00680B83" w:rsidP="00680B83">
      <w:pPr>
        <w:pStyle w:val="Body"/>
        <w:numPr>
          <w:ilvl w:val="0"/>
          <w:numId w:val="13"/>
        </w:numPr>
        <w:spacing w:after="0" w:line="240" w:lineRule="auto"/>
        <w:rPr>
          <w:b w:val="0"/>
          <w:bCs w:val="0"/>
          <w:lang w:val="en-US"/>
        </w:rPr>
      </w:pPr>
      <w:r w:rsidRPr="00680B83">
        <w:rPr>
          <w:b w:val="0"/>
          <w:bCs w:val="0"/>
          <w:lang w:val="en-US"/>
        </w:rPr>
        <w:t>Able to follow legal, ethical, professional and organisational policies/procedures and codes of conduct</w:t>
      </w:r>
    </w:p>
    <w:p w14:paraId="0A7BE8C5" w14:textId="77777777" w:rsidR="001D1288" w:rsidRPr="00680B83" w:rsidRDefault="00680B83" w:rsidP="00680B83">
      <w:pPr>
        <w:pStyle w:val="Body"/>
        <w:numPr>
          <w:ilvl w:val="0"/>
          <w:numId w:val="13"/>
        </w:numPr>
        <w:spacing w:after="0" w:line="240" w:lineRule="auto"/>
        <w:rPr>
          <w:b w:val="0"/>
          <w:bCs w:val="0"/>
          <w:lang w:val="en-US"/>
        </w:rPr>
      </w:pPr>
      <w:r w:rsidRPr="00680B83">
        <w:rPr>
          <w:b w:val="0"/>
          <w:bCs w:val="0"/>
          <w:lang w:val="en-US"/>
        </w:rPr>
        <w:t>Involves patients in decisions about prescribed medicines and supporting adherence as per NICE guidelines</w:t>
      </w:r>
    </w:p>
    <w:p w14:paraId="4E9D8889" w14:textId="77777777" w:rsidR="001D1288" w:rsidRPr="00680B83" w:rsidRDefault="00680B83" w:rsidP="00680B83">
      <w:pPr>
        <w:pStyle w:val="Body"/>
        <w:numPr>
          <w:ilvl w:val="0"/>
          <w:numId w:val="13"/>
        </w:numPr>
        <w:spacing w:after="0" w:line="240" w:lineRule="auto"/>
        <w:rPr>
          <w:b w:val="0"/>
          <w:bCs w:val="0"/>
          <w:lang w:val="en-US"/>
        </w:rPr>
      </w:pPr>
      <w:r w:rsidRPr="00680B83">
        <w:rPr>
          <w:b w:val="0"/>
          <w:bCs w:val="0"/>
          <w:lang w:val="en-US"/>
        </w:rPr>
        <w:t xml:space="preserve">The practices use the clinical system software </w:t>
      </w:r>
    </w:p>
    <w:p w14:paraId="0C8BC7BD" w14:textId="77777777" w:rsidR="001D1288" w:rsidRPr="00680B83" w:rsidRDefault="001D1288">
      <w:pPr>
        <w:pStyle w:val="Body"/>
        <w:spacing w:after="0" w:line="240" w:lineRule="auto"/>
      </w:pPr>
    </w:p>
    <w:p w14:paraId="697A5A93" w14:textId="77777777" w:rsidR="001D1288" w:rsidRPr="00680B83" w:rsidRDefault="00680B83">
      <w:pPr>
        <w:pStyle w:val="Body"/>
        <w:spacing w:after="0" w:line="240" w:lineRule="auto"/>
      </w:pPr>
      <w:r w:rsidRPr="00680B83">
        <w:rPr>
          <w:lang w:val="en-US"/>
        </w:rPr>
        <w:t>Education, Training and Development</w:t>
      </w:r>
    </w:p>
    <w:p w14:paraId="15F1AD18" w14:textId="77777777" w:rsidR="001D1288" w:rsidRPr="00680B83" w:rsidRDefault="00680B83" w:rsidP="00680B83">
      <w:pPr>
        <w:pStyle w:val="ListParagraph"/>
        <w:numPr>
          <w:ilvl w:val="0"/>
          <w:numId w:val="15"/>
        </w:numPr>
        <w:tabs>
          <w:tab w:val="left" w:pos="720"/>
        </w:tabs>
        <w:spacing w:after="0" w:line="240" w:lineRule="auto"/>
        <w:rPr>
          <w:rFonts w:cs="Arial"/>
          <w:b w:val="0"/>
          <w:bCs w:val="0"/>
        </w:rPr>
      </w:pPr>
      <w:r w:rsidRPr="00680B83">
        <w:rPr>
          <w:rFonts w:cs="Arial"/>
          <w:b w:val="0"/>
          <w:bCs w:val="0"/>
        </w:rPr>
        <w:t>Understands and demonstrates the characteristics of a role model to members in the team and/or service</w:t>
      </w:r>
    </w:p>
    <w:p w14:paraId="738A3693" w14:textId="77777777" w:rsidR="001D1288" w:rsidRPr="00680B83" w:rsidRDefault="00680B83" w:rsidP="00680B83">
      <w:pPr>
        <w:pStyle w:val="ListParagraph"/>
        <w:numPr>
          <w:ilvl w:val="0"/>
          <w:numId w:val="15"/>
        </w:numPr>
        <w:tabs>
          <w:tab w:val="left" w:pos="720"/>
        </w:tabs>
        <w:spacing w:after="0" w:line="240" w:lineRule="auto"/>
        <w:rPr>
          <w:rFonts w:cs="Arial"/>
          <w:b w:val="0"/>
          <w:bCs w:val="0"/>
        </w:rPr>
      </w:pPr>
      <w:r w:rsidRPr="00680B83">
        <w:rPr>
          <w:rFonts w:cs="Arial"/>
          <w:b w:val="0"/>
          <w:bCs w:val="0"/>
        </w:rPr>
        <w:t>Demonstrates self-development through continuous professional development activity</w:t>
      </w:r>
    </w:p>
    <w:p w14:paraId="185CA2D6" w14:textId="77777777" w:rsidR="001D1288" w:rsidRPr="00680B83" w:rsidRDefault="00680B83" w:rsidP="00680B83">
      <w:pPr>
        <w:pStyle w:val="ListParagraph"/>
        <w:numPr>
          <w:ilvl w:val="0"/>
          <w:numId w:val="15"/>
        </w:numPr>
        <w:tabs>
          <w:tab w:val="left" w:pos="720"/>
        </w:tabs>
        <w:spacing w:after="0" w:line="240" w:lineRule="auto"/>
        <w:rPr>
          <w:rFonts w:cs="Arial"/>
          <w:b w:val="0"/>
          <w:bCs w:val="0"/>
        </w:rPr>
      </w:pPr>
      <w:r w:rsidRPr="00680B83">
        <w:rPr>
          <w:rFonts w:cs="Arial"/>
          <w:b w:val="0"/>
          <w:bCs w:val="0"/>
        </w:rPr>
        <w:t>Demonstrates an understanding of current educational policies relevant to working areas of practice and keeps up to date with relevant clinical practice</w:t>
      </w:r>
      <w:r w:rsidRPr="00680B83">
        <w:rPr>
          <w:rFonts w:cs="Arial"/>
          <w:b w:val="0"/>
          <w:bCs w:val="0"/>
        </w:rPr>
        <w:br/>
        <w:t>Ensures appropriate clinical supervision is in place to support development</w:t>
      </w:r>
      <w:r w:rsidRPr="00680B83">
        <w:rPr>
          <w:rFonts w:cs="Arial"/>
          <w:b w:val="0"/>
          <w:bCs w:val="0"/>
          <w:shd w:val="clear" w:color="auto" w:fill="FFFF00"/>
        </w:rPr>
        <w:br/>
      </w:r>
    </w:p>
    <w:p w14:paraId="34DFA1EB" w14:textId="77777777" w:rsidR="001D1288" w:rsidRPr="00680B83" w:rsidRDefault="00680B83">
      <w:pPr>
        <w:pStyle w:val="NoSpacing"/>
        <w:rPr>
          <w:rFonts w:cs="Arial"/>
          <w:b w:val="0"/>
          <w:bCs w:val="0"/>
        </w:rPr>
      </w:pPr>
      <w:r w:rsidRPr="00680B83">
        <w:rPr>
          <w:rFonts w:cs="Arial"/>
        </w:rPr>
        <w:t>Leadership</w:t>
      </w:r>
    </w:p>
    <w:p w14:paraId="0253745D" w14:textId="77777777" w:rsidR="001D1288" w:rsidRPr="00680B83" w:rsidRDefault="00680B83" w:rsidP="00680B83">
      <w:pPr>
        <w:pStyle w:val="NoSpacing"/>
        <w:numPr>
          <w:ilvl w:val="0"/>
          <w:numId w:val="16"/>
        </w:numPr>
        <w:rPr>
          <w:rFonts w:cs="Arial"/>
          <w:b w:val="0"/>
          <w:bCs w:val="0"/>
        </w:rPr>
      </w:pPr>
      <w:r w:rsidRPr="00680B83">
        <w:rPr>
          <w:rFonts w:cs="Arial"/>
          <w:b w:val="0"/>
          <w:bCs w:val="0"/>
        </w:rPr>
        <w:t>Demonstrate understanding of, and contributes to, the workplace vision</w:t>
      </w:r>
    </w:p>
    <w:p w14:paraId="56A3CBE8" w14:textId="77777777" w:rsidR="001D1288" w:rsidRPr="00680B83" w:rsidRDefault="00680B83" w:rsidP="00680B83">
      <w:pPr>
        <w:pStyle w:val="NoSpacing"/>
        <w:numPr>
          <w:ilvl w:val="0"/>
          <w:numId w:val="16"/>
        </w:numPr>
        <w:rPr>
          <w:rFonts w:cs="Arial"/>
          <w:b w:val="0"/>
          <w:bCs w:val="0"/>
        </w:rPr>
      </w:pPr>
      <w:r w:rsidRPr="00680B83">
        <w:rPr>
          <w:rFonts w:cs="Arial"/>
          <w:b w:val="0"/>
          <w:bCs w:val="0"/>
        </w:rPr>
        <w:t>Demonstrates ability to improve quality within limitations of service</w:t>
      </w:r>
    </w:p>
    <w:p w14:paraId="64D25EFE" w14:textId="77777777" w:rsidR="001D1288" w:rsidRPr="00680B83" w:rsidRDefault="00680B83" w:rsidP="00680B83">
      <w:pPr>
        <w:pStyle w:val="NoSpacing"/>
        <w:numPr>
          <w:ilvl w:val="0"/>
          <w:numId w:val="16"/>
        </w:numPr>
        <w:rPr>
          <w:rFonts w:cs="Arial"/>
          <w:b w:val="0"/>
          <w:bCs w:val="0"/>
        </w:rPr>
      </w:pPr>
      <w:r w:rsidRPr="00680B83">
        <w:rPr>
          <w:rFonts w:cs="Arial"/>
          <w:b w:val="0"/>
          <w:bCs w:val="0"/>
        </w:rPr>
        <w:t>Reviews yearly progress and develops clear plans to achieve results within priorities set by others.</w:t>
      </w:r>
    </w:p>
    <w:p w14:paraId="759333B3" w14:textId="77777777" w:rsidR="001D1288" w:rsidRPr="00680B83" w:rsidRDefault="00680B83" w:rsidP="00680B83">
      <w:pPr>
        <w:pStyle w:val="NoSpacing"/>
        <w:numPr>
          <w:ilvl w:val="0"/>
          <w:numId w:val="16"/>
        </w:numPr>
        <w:rPr>
          <w:rFonts w:cs="Arial"/>
          <w:b w:val="0"/>
          <w:bCs w:val="0"/>
        </w:rPr>
      </w:pPr>
      <w:r w:rsidRPr="00680B83">
        <w:rPr>
          <w:rFonts w:cs="Arial"/>
          <w:b w:val="0"/>
          <w:bCs w:val="0"/>
        </w:rPr>
        <w:t>Demonstrate ability to motivate self to achieve goals</w:t>
      </w:r>
    </w:p>
    <w:p w14:paraId="2B335CC7" w14:textId="77777777" w:rsidR="001D1288" w:rsidRPr="00680B83" w:rsidRDefault="00680B83" w:rsidP="00680B83">
      <w:pPr>
        <w:pStyle w:val="NoSpacing"/>
        <w:numPr>
          <w:ilvl w:val="0"/>
          <w:numId w:val="16"/>
        </w:numPr>
        <w:rPr>
          <w:rFonts w:cs="Arial"/>
          <w:b w:val="0"/>
          <w:bCs w:val="0"/>
        </w:rPr>
      </w:pPr>
      <w:r w:rsidRPr="00680B83">
        <w:rPr>
          <w:rFonts w:cs="Arial"/>
          <w:b w:val="0"/>
          <w:bCs w:val="0"/>
        </w:rPr>
        <w:t>Promotes diversity and equality in people management techniques and leads by example.</w:t>
      </w:r>
    </w:p>
    <w:p w14:paraId="6C7B16C8" w14:textId="77777777" w:rsidR="001D1288" w:rsidRPr="00680B83" w:rsidRDefault="001D1288">
      <w:pPr>
        <w:pStyle w:val="NoSpacing"/>
        <w:rPr>
          <w:rFonts w:cs="Arial"/>
          <w:b w:val="0"/>
          <w:bCs w:val="0"/>
        </w:rPr>
      </w:pPr>
    </w:p>
    <w:p w14:paraId="4925E45A" w14:textId="77777777" w:rsidR="001D1288" w:rsidRPr="00680B83" w:rsidRDefault="00680B83">
      <w:pPr>
        <w:pStyle w:val="NoSpacing"/>
        <w:rPr>
          <w:rFonts w:cs="Arial"/>
        </w:rPr>
      </w:pPr>
      <w:r w:rsidRPr="00680B83">
        <w:rPr>
          <w:rFonts w:cs="Arial"/>
        </w:rPr>
        <w:t>Health and Safety/Risk Management</w:t>
      </w:r>
    </w:p>
    <w:p w14:paraId="4DB62789" w14:textId="77777777" w:rsidR="001D1288" w:rsidRPr="00680B83" w:rsidRDefault="00680B83" w:rsidP="00680B83">
      <w:pPr>
        <w:pStyle w:val="NoSpacing"/>
        <w:ind w:left="360"/>
        <w:rPr>
          <w:rFonts w:cs="Arial"/>
          <w:b w:val="0"/>
          <w:bCs w:val="0"/>
        </w:rPr>
      </w:pPr>
      <w:r w:rsidRPr="00680B83">
        <w:rPr>
          <w:rFonts w:cs="Arial"/>
          <w:b w:val="0"/>
          <w:bCs w:val="0"/>
        </w:rPr>
        <w:t xml:space="preserve">The post-holder must </w:t>
      </w:r>
      <w:proofErr w:type="gramStart"/>
      <w:r w:rsidRPr="00680B83">
        <w:rPr>
          <w:rFonts w:cs="Arial"/>
          <w:b w:val="0"/>
          <w:bCs w:val="0"/>
        </w:rPr>
        <w:t>comply at all times</w:t>
      </w:r>
      <w:proofErr w:type="gramEnd"/>
      <w:r w:rsidRPr="00680B83">
        <w:rPr>
          <w:rFonts w:cs="Arial"/>
          <w:b w:val="0"/>
          <w:bCs w:val="0"/>
        </w:rPr>
        <w:t xml:space="preserve"> with the Practice’s Health and Safety policies, in particular by following agreed safe working procedures and reporting incidents using the </w:t>
      </w:r>
      <w:proofErr w:type="spellStart"/>
      <w:r w:rsidRPr="00680B83">
        <w:rPr>
          <w:rFonts w:cs="Arial"/>
          <w:b w:val="0"/>
          <w:bCs w:val="0"/>
        </w:rPr>
        <w:t>organisations</w:t>
      </w:r>
      <w:proofErr w:type="spellEnd"/>
      <w:r w:rsidRPr="00680B83">
        <w:rPr>
          <w:rFonts w:cs="Arial"/>
          <w:b w:val="0"/>
          <w:bCs w:val="0"/>
        </w:rPr>
        <w:t xml:space="preserve"> Incident Reporting System.</w:t>
      </w:r>
    </w:p>
    <w:p w14:paraId="6017A09D" w14:textId="77777777" w:rsidR="001D1288" w:rsidRPr="00680B83" w:rsidRDefault="00680B83" w:rsidP="00680B83">
      <w:pPr>
        <w:pStyle w:val="NoSpacing"/>
        <w:ind w:left="360"/>
        <w:rPr>
          <w:rFonts w:cs="Arial"/>
          <w:b w:val="0"/>
          <w:bCs w:val="0"/>
        </w:rPr>
      </w:pPr>
      <w:r w:rsidRPr="00680B83">
        <w:rPr>
          <w:rFonts w:cs="Arial"/>
          <w:b w:val="0"/>
          <w:bCs w:val="0"/>
        </w:rPr>
        <w:t>The post-holder will comply with the Data Protection Act (1984) and the Access to Health Records Act (1990).</w:t>
      </w:r>
    </w:p>
    <w:p w14:paraId="05798BD1" w14:textId="77777777" w:rsidR="001D1288" w:rsidRPr="00680B83" w:rsidRDefault="001D1288">
      <w:pPr>
        <w:pStyle w:val="NoSpacing"/>
        <w:rPr>
          <w:rFonts w:cs="Arial"/>
          <w:b w:val="0"/>
          <w:bCs w:val="0"/>
        </w:rPr>
      </w:pPr>
    </w:p>
    <w:p w14:paraId="22F5902B" w14:textId="77777777" w:rsidR="001D1288" w:rsidRPr="00680B83" w:rsidRDefault="00680B83">
      <w:pPr>
        <w:pStyle w:val="NoSpacing"/>
        <w:rPr>
          <w:rFonts w:cs="Arial"/>
        </w:rPr>
      </w:pPr>
      <w:r w:rsidRPr="00680B83">
        <w:rPr>
          <w:rFonts w:cs="Arial"/>
        </w:rPr>
        <w:t>Equality and Diversity</w:t>
      </w:r>
    </w:p>
    <w:p w14:paraId="25360177" w14:textId="77777777" w:rsidR="00446DAA" w:rsidRPr="00AC6463" w:rsidRDefault="00446DAA" w:rsidP="00446DAA">
      <w:pPr>
        <w:pStyle w:val="NoSpacing"/>
        <w:ind w:left="426"/>
        <w:rPr>
          <w:rFonts w:cs="Arial"/>
          <w:b w:val="0"/>
          <w:bCs w:val="0"/>
        </w:rPr>
      </w:pPr>
      <w:r w:rsidRPr="00AC6463">
        <w:rPr>
          <w:rFonts w:cs="Arial"/>
          <w:b w:val="0"/>
          <w:bCs w:val="0"/>
        </w:rPr>
        <w:t>The post-holder will support the equality, diversity and rights of patients, carers, and colleagues to include:</w:t>
      </w:r>
    </w:p>
    <w:p w14:paraId="23E2E69B" w14:textId="44D3E292" w:rsidR="00446DAA" w:rsidRPr="00AC6463" w:rsidRDefault="00446DAA" w:rsidP="00446DAA">
      <w:pPr>
        <w:pStyle w:val="NoSpacing"/>
        <w:ind w:left="426"/>
        <w:rPr>
          <w:rFonts w:cs="Arial"/>
          <w:b w:val="0"/>
          <w:bCs w:val="0"/>
        </w:rPr>
      </w:pPr>
      <w:r w:rsidRPr="00AC6463">
        <w:rPr>
          <w:rFonts w:cs="Arial"/>
          <w:b w:val="0"/>
          <w:bCs w:val="0"/>
        </w:rPr>
        <w:t>-</w:t>
      </w:r>
      <w:r w:rsidRPr="00AC6463">
        <w:rPr>
          <w:rFonts w:cs="Arial"/>
          <w:b w:val="0"/>
          <w:bCs w:val="0"/>
        </w:rPr>
        <w:tab/>
        <w:t xml:space="preserve">Acting in a way that </w:t>
      </w:r>
      <w:proofErr w:type="spellStart"/>
      <w:r w:rsidRPr="00AC6463">
        <w:rPr>
          <w:rFonts w:cs="Arial"/>
          <w:b w:val="0"/>
          <w:bCs w:val="0"/>
        </w:rPr>
        <w:t>recognises</w:t>
      </w:r>
      <w:proofErr w:type="spellEnd"/>
      <w:r w:rsidRPr="00AC6463">
        <w:rPr>
          <w:rFonts w:cs="Arial"/>
          <w:b w:val="0"/>
          <w:bCs w:val="0"/>
        </w:rPr>
        <w:t xml:space="preserve"> the importance of people’s rights, interpreting them in a way that is consistent with PCN procedures and policies and current legislation.</w:t>
      </w:r>
    </w:p>
    <w:p w14:paraId="52B5A0DF" w14:textId="77777777" w:rsidR="00446DAA" w:rsidRPr="00AC6463" w:rsidRDefault="00446DAA" w:rsidP="00446DAA">
      <w:pPr>
        <w:pStyle w:val="NoSpacing"/>
        <w:ind w:left="426"/>
        <w:rPr>
          <w:rFonts w:cs="Arial"/>
          <w:b w:val="0"/>
          <w:bCs w:val="0"/>
        </w:rPr>
      </w:pPr>
      <w:r w:rsidRPr="00AC6463">
        <w:rPr>
          <w:rFonts w:cs="Arial"/>
          <w:b w:val="0"/>
          <w:bCs w:val="0"/>
        </w:rPr>
        <w:t>-</w:t>
      </w:r>
      <w:r w:rsidRPr="00AC6463">
        <w:rPr>
          <w:rFonts w:cs="Arial"/>
          <w:b w:val="0"/>
          <w:bCs w:val="0"/>
        </w:rPr>
        <w:tab/>
        <w:t>Respecting the privacy, dignity, needs and beliefs of patients, carers, and colleagues.</w:t>
      </w:r>
    </w:p>
    <w:p w14:paraId="6BC2FBFE" w14:textId="1CE97FAD" w:rsidR="00446DAA" w:rsidRPr="00680B83" w:rsidRDefault="00446DAA" w:rsidP="00446DAA">
      <w:pPr>
        <w:pStyle w:val="NoSpacing"/>
        <w:ind w:left="426"/>
        <w:rPr>
          <w:rFonts w:cs="Arial"/>
          <w:b w:val="0"/>
          <w:bCs w:val="0"/>
        </w:rPr>
      </w:pPr>
      <w:r w:rsidRPr="00AC6463">
        <w:rPr>
          <w:rFonts w:cs="Arial"/>
          <w:b w:val="0"/>
          <w:bCs w:val="0"/>
        </w:rPr>
        <w:t>-</w:t>
      </w:r>
      <w:r w:rsidRPr="00AC6463">
        <w:rPr>
          <w:rFonts w:cs="Arial"/>
          <w:b w:val="0"/>
          <w:bCs w:val="0"/>
        </w:rPr>
        <w:tab/>
        <w:t>Behaving in a manner which is welcoming to and of the individual, is non-judgmental and respects their circumstances, feelings, priorities, and rights.</w:t>
      </w:r>
    </w:p>
    <w:p w14:paraId="78617D93" w14:textId="77777777" w:rsidR="001D1288" w:rsidRPr="00680B83" w:rsidRDefault="001D1288">
      <w:pPr>
        <w:pStyle w:val="NoSpacing"/>
        <w:rPr>
          <w:rFonts w:cs="Arial"/>
          <w:b w:val="0"/>
          <w:bCs w:val="0"/>
        </w:rPr>
      </w:pPr>
    </w:p>
    <w:p w14:paraId="4F1B7972" w14:textId="77777777" w:rsidR="001D1288" w:rsidRPr="00446DAA" w:rsidRDefault="00680B83">
      <w:pPr>
        <w:pStyle w:val="NoSpacing"/>
        <w:rPr>
          <w:rFonts w:cs="Arial"/>
          <w:strike/>
        </w:rPr>
      </w:pPr>
      <w:r w:rsidRPr="00680B83">
        <w:rPr>
          <w:rFonts w:cs="Arial"/>
        </w:rPr>
        <w:t>Respect for Patient Confidentiality</w:t>
      </w:r>
    </w:p>
    <w:p w14:paraId="1030517D" w14:textId="1AA17261" w:rsidR="00446DAA" w:rsidRPr="00AC6463" w:rsidRDefault="00446DAA" w:rsidP="00446DAA">
      <w:pPr>
        <w:pStyle w:val="NoSpacing"/>
        <w:ind w:left="426"/>
        <w:rPr>
          <w:rFonts w:cs="Arial"/>
          <w:b w:val="0"/>
          <w:bCs w:val="0"/>
        </w:rPr>
      </w:pPr>
      <w:r w:rsidRPr="00AC6463">
        <w:rPr>
          <w:rFonts w:cs="Arial"/>
          <w:b w:val="0"/>
          <w:bCs w:val="0"/>
        </w:rPr>
        <w:t>Patients entrust clinicians with sensitive information about their health and other matters, given in confidence with the expectation that their privacy will be respected. Staff must always act appropriately.</w:t>
      </w:r>
    </w:p>
    <w:p w14:paraId="28B2CF99" w14:textId="77777777" w:rsidR="00446DAA" w:rsidRPr="00AC6463" w:rsidRDefault="00446DAA" w:rsidP="00446DAA">
      <w:pPr>
        <w:pStyle w:val="NoSpacing"/>
        <w:ind w:left="426"/>
        <w:rPr>
          <w:rFonts w:cs="Arial"/>
          <w:b w:val="0"/>
          <w:bCs w:val="0"/>
        </w:rPr>
      </w:pPr>
      <w:r w:rsidRPr="00AC6463">
        <w:rPr>
          <w:rFonts w:cs="Arial"/>
          <w:b w:val="0"/>
          <w:bCs w:val="0"/>
        </w:rPr>
        <w:t>In carrying out the duties of this role, the post-holder may access confidential information relating to patients, carers, practice staff, other healthcare professionals, and the practice as a business. All such information, regardless of source, must be treated as strictly confidential.</w:t>
      </w:r>
    </w:p>
    <w:p w14:paraId="6ED2FA58" w14:textId="77777777" w:rsidR="00446DAA" w:rsidRPr="00AC6463" w:rsidRDefault="00446DAA" w:rsidP="00446DAA">
      <w:pPr>
        <w:pStyle w:val="NoSpacing"/>
        <w:ind w:left="426"/>
        <w:rPr>
          <w:rFonts w:cs="Arial"/>
          <w:b w:val="0"/>
          <w:bCs w:val="0"/>
        </w:rPr>
      </w:pPr>
      <w:r w:rsidRPr="00AC6463">
        <w:rPr>
          <w:rFonts w:cs="Arial"/>
          <w:b w:val="0"/>
          <w:bCs w:val="0"/>
        </w:rPr>
        <w:t>Information about patients, carers, colleagues, healthcare workers, or the business may only be shared with authorised individuals, and only in line with company policies and procedures on confidentiality and the protection of personal and sensitive data</w:t>
      </w:r>
    </w:p>
    <w:p w14:paraId="5CD5B8D4" w14:textId="77777777" w:rsidR="00446DAA" w:rsidRPr="00446DAA" w:rsidRDefault="00446DAA" w:rsidP="00680B83">
      <w:pPr>
        <w:pStyle w:val="NoSpacing"/>
        <w:ind w:left="426"/>
        <w:rPr>
          <w:rFonts w:cs="Arial"/>
          <w:b w:val="0"/>
          <w:bCs w:val="0"/>
          <w:strike/>
        </w:rPr>
      </w:pPr>
    </w:p>
    <w:p w14:paraId="6863A335" w14:textId="77777777" w:rsidR="001325DD" w:rsidRPr="00AC6463" w:rsidRDefault="001325DD" w:rsidP="001325DD">
      <w:pPr>
        <w:pStyle w:val="NoSpacing"/>
        <w:rPr>
          <w:rFonts w:cs="Arial"/>
        </w:rPr>
      </w:pPr>
      <w:r w:rsidRPr="00AC6463">
        <w:rPr>
          <w:rFonts w:cs="Arial"/>
        </w:rPr>
        <w:t>Safeguarding</w:t>
      </w:r>
    </w:p>
    <w:p w14:paraId="2C0710BC" w14:textId="51165B5C" w:rsidR="001325DD" w:rsidRPr="00AC6463" w:rsidRDefault="001325DD" w:rsidP="001325DD">
      <w:pPr>
        <w:pStyle w:val="NoSpacing"/>
        <w:rPr>
          <w:rFonts w:cs="Arial"/>
          <w:b w:val="0"/>
          <w:bCs w:val="0"/>
        </w:rPr>
      </w:pPr>
      <w:r w:rsidRPr="00AC6463">
        <w:rPr>
          <w:rFonts w:cs="Arial"/>
          <w:b w:val="0"/>
          <w:bCs w:val="0"/>
        </w:rPr>
        <w:t>The post-holder will play an active role in promoting and protecting the welfare of children and adults at risk. This includes, recognizing and reporting concerns about:</w:t>
      </w:r>
    </w:p>
    <w:p w14:paraId="4644A4E4" w14:textId="1727564D" w:rsidR="001325DD" w:rsidRPr="00AC6463" w:rsidRDefault="001325DD" w:rsidP="00AE0C1B">
      <w:pPr>
        <w:pStyle w:val="NoSpacing"/>
        <w:numPr>
          <w:ilvl w:val="0"/>
          <w:numId w:val="18"/>
        </w:numPr>
        <w:rPr>
          <w:rFonts w:cs="Arial"/>
          <w:b w:val="0"/>
          <w:bCs w:val="0"/>
        </w:rPr>
      </w:pPr>
      <w:r w:rsidRPr="00AC6463">
        <w:rPr>
          <w:rFonts w:cs="Arial"/>
          <w:b w:val="0"/>
          <w:bCs w:val="0"/>
        </w:rPr>
        <w:t>Vulnerable adults, including issues related to social care and mental health, to the appropriate authorities.</w:t>
      </w:r>
    </w:p>
    <w:p w14:paraId="52768C61" w14:textId="7B499642" w:rsidR="001325DD" w:rsidRPr="00AC6463" w:rsidRDefault="001325DD" w:rsidP="001325DD">
      <w:pPr>
        <w:pStyle w:val="NoSpacing"/>
        <w:numPr>
          <w:ilvl w:val="0"/>
          <w:numId w:val="18"/>
        </w:numPr>
        <w:rPr>
          <w:rFonts w:cs="Arial"/>
          <w:b w:val="0"/>
          <w:bCs w:val="0"/>
        </w:rPr>
      </w:pPr>
      <w:r w:rsidRPr="00AC6463">
        <w:rPr>
          <w:rFonts w:cs="Arial"/>
          <w:b w:val="0"/>
          <w:bCs w:val="0"/>
        </w:rPr>
        <w:t>Child protection, including possible abuse, to the appropriate authorities.</w:t>
      </w:r>
    </w:p>
    <w:p w14:paraId="28F43F01" w14:textId="77777777" w:rsidR="001325DD" w:rsidRPr="00AC6463" w:rsidRDefault="001325DD" w:rsidP="001325DD">
      <w:pPr>
        <w:pStyle w:val="NoSpacing"/>
        <w:rPr>
          <w:rFonts w:cs="Arial"/>
          <w:b w:val="0"/>
          <w:bCs w:val="0"/>
        </w:rPr>
      </w:pPr>
    </w:p>
    <w:p w14:paraId="3D21D411" w14:textId="77777777" w:rsidR="001325DD" w:rsidRPr="00AC6463" w:rsidRDefault="001325DD" w:rsidP="001325DD">
      <w:pPr>
        <w:pStyle w:val="NoSpacing"/>
        <w:rPr>
          <w:rFonts w:cs="Arial"/>
          <w:b w:val="0"/>
          <w:bCs w:val="0"/>
        </w:rPr>
      </w:pPr>
      <w:r w:rsidRPr="00AC6463">
        <w:rPr>
          <w:rFonts w:cs="Arial"/>
          <w:b w:val="0"/>
          <w:bCs w:val="0"/>
        </w:rPr>
        <w:t>All staff must complete mandatory safeguarding training and ensure safeguarding is an integral part of daily practice.</w:t>
      </w:r>
    </w:p>
    <w:p w14:paraId="55D16DAF" w14:textId="77777777" w:rsidR="001325DD" w:rsidRPr="00AC6463" w:rsidRDefault="001325DD" w:rsidP="001325DD">
      <w:pPr>
        <w:pStyle w:val="NoSpacing"/>
        <w:rPr>
          <w:rFonts w:cs="Arial"/>
          <w:b w:val="0"/>
          <w:bCs w:val="0"/>
        </w:rPr>
      </w:pPr>
    </w:p>
    <w:p w14:paraId="139F148C" w14:textId="5E69C6C9" w:rsidR="001D1288" w:rsidRPr="00680B83" w:rsidRDefault="001325DD" w:rsidP="001325DD">
      <w:pPr>
        <w:pStyle w:val="NoSpacing"/>
        <w:rPr>
          <w:rFonts w:cs="Arial"/>
          <w:b w:val="0"/>
          <w:bCs w:val="0"/>
        </w:rPr>
      </w:pPr>
      <w:r w:rsidRPr="00AC6463">
        <w:rPr>
          <w:rFonts w:cs="Arial"/>
          <w:b w:val="0"/>
          <w:bCs w:val="0"/>
        </w:rPr>
        <w:t>In line with Section 11 of the Children Act 2004 and Working Together to Safeguard Children (2018), all NHS staff must carry out their duties with due regard to safeguarding and promoting the welfare of children</w:t>
      </w:r>
    </w:p>
    <w:p w14:paraId="71E433B5" w14:textId="77777777" w:rsidR="001325DD" w:rsidRDefault="001325DD">
      <w:pPr>
        <w:pStyle w:val="NoSpacing"/>
        <w:rPr>
          <w:rFonts w:cs="Arial"/>
        </w:rPr>
      </w:pPr>
    </w:p>
    <w:p w14:paraId="58E3E872" w14:textId="5B26930D" w:rsidR="001D1288" w:rsidRPr="00680B83" w:rsidRDefault="00680B83">
      <w:pPr>
        <w:pStyle w:val="NoSpacing"/>
        <w:rPr>
          <w:rFonts w:cs="Arial"/>
        </w:rPr>
      </w:pPr>
      <w:r w:rsidRPr="00680B83">
        <w:rPr>
          <w:rFonts w:cs="Arial"/>
        </w:rPr>
        <w:t>Special Working Conditions</w:t>
      </w:r>
    </w:p>
    <w:p w14:paraId="3A592FFC" w14:textId="77777777" w:rsidR="001D1288" w:rsidRPr="00680B83" w:rsidRDefault="00680B83" w:rsidP="00680B83">
      <w:pPr>
        <w:pStyle w:val="NoSpacing"/>
        <w:ind w:left="426"/>
        <w:rPr>
          <w:rFonts w:cs="Arial"/>
          <w:b w:val="0"/>
          <w:bCs w:val="0"/>
        </w:rPr>
      </w:pPr>
      <w:r w:rsidRPr="00680B83">
        <w:rPr>
          <w:rFonts w:cs="Arial"/>
          <w:b w:val="0"/>
          <w:bCs w:val="0"/>
        </w:rPr>
        <w:t>The post-holder is required to travel independently between practice sites (where applicable), and to attend meetings etc. hosted by other agencies.</w:t>
      </w:r>
    </w:p>
    <w:p w14:paraId="0A92B6D5" w14:textId="77777777" w:rsidR="001D1288" w:rsidRPr="0069795E" w:rsidRDefault="001D1288">
      <w:pPr>
        <w:pStyle w:val="NoSpacing"/>
        <w:rPr>
          <w:rFonts w:cs="Arial"/>
          <w:color w:val="365F91"/>
          <w:u w:color="365F91"/>
        </w:rPr>
      </w:pPr>
    </w:p>
    <w:p w14:paraId="422698A7" w14:textId="3E7C43E5" w:rsidR="0069795E" w:rsidRPr="00803C2F" w:rsidRDefault="0069795E" w:rsidP="00680B83">
      <w:pPr>
        <w:rPr>
          <w:rFonts w:ascii="Arial" w:hAnsi="Arial" w:cs="Arial"/>
          <w:b/>
          <w:bCs/>
          <w:sz w:val="22"/>
          <w:szCs w:val="22"/>
        </w:rPr>
      </w:pPr>
      <w:r w:rsidRPr="00803C2F">
        <w:rPr>
          <w:rFonts w:ascii="Arial" w:hAnsi="Arial" w:cs="Arial"/>
          <w:b/>
          <w:bCs/>
          <w:sz w:val="22"/>
          <w:szCs w:val="22"/>
        </w:rPr>
        <w:t>Person Specification</w:t>
      </w:r>
    </w:p>
    <w:tbl>
      <w:tblPr>
        <w:tblStyle w:val="TableGrid"/>
        <w:tblW w:w="0" w:type="auto"/>
        <w:tblLook w:val="04A0" w:firstRow="1" w:lastRow="0" w:firstColumn="1" w:lastColumn="0" w:noHBand="0" w:noVBand="1"/>
      </w:tblPr>
      <w:tblGrid>
        <w:gridCol w:w="3483"/>
        <w:gridCol w:w="3483"/>
        <w:gridCol w:w="3484"/>
      </w:tblGrid>
      <w:tr w:rsidR="00803C2F" w:rsidRPr="00803C2F" w14:paraId="6E535604" w14:textId="77777777" w:rsidTr="00803C2F">
        <w:tc>
          <w:tcPr>
            <w:tcW w:w="3483" w:type="dxa"/>
          </w:tcPr>
          <w:p w14:paraId="373D8AC5" w14:textId="77777777" w:rsidR="00803C2F" w:rsidRDefault="00803C2F" w:rsidP="00680B8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3483" w:type="dxa"/>
          </w:tcPr>
          <w:p w14:paraId="4F016708" w14:textId="5F13306C" w:rsidR="00803C2F" w:rsidRPr="00E7749C" w:rsidRDefault="00803C2F" w:rsidP="00680B8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7749C">
              <w:rPr>
                <w:rFonts w:ascii="Arial" w:hAnsi="Arial" w:cs="Arial"/>
                <w:sz w:val="22"/>
                <w:szCs w:val="22"/>
              </w:rPr>
              <w:t>Essential</w:t>
            </w:r>
          </w:p>
        </w:tc>
        <w:tc>
          <w:tcPr>
            <w:tcW w:w="3484" w:type="dxa"/>
          </w:tcPr>
          <w:p w14:paraId="03DA71FB" w14:textId="0D855CB0" w:rsidR="00803C2F" w:rsidRPr="00E7749C" w:rsidRDefault="00803C2F" w:rsidP="00680B8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7749C">
              <w:rPr>
                <w:rFonts w:ascii="Arial" w:hAnsi="Arial" w:cs="Arial"/>
                <w:sz w:val="22"/>
                <w:szCs w:val="22"/>
              </w:rPr>
              <w:t>Desirable</w:t>
            </w:r>
          </w:p>
        </w:tc>
      </w:tr>
      <w:tr w:rsidR="00803C2F" w:rsidRPr="001D6267" w14:paraId="7A9CF508" w14:textId="77777777" w:rsidTr="00803C2F">
        <w:tc>
          <w:tcPr>
            <w:tcW w:w="3483" w:type="dxa"/>
          </w:tcPr>
          <w:p w14:paraId="76B88CEB" w14:textId="77777777" w:rsidR="00803C2F" w:rsidRPr="001D6267" w:rsidRDefault="00803C2F" w:rsidP="00803C2F">
            <w:pPr>
              <w:pStyle w:val="Default"/>
              <w:rPr>
                <w:rFonts w:hint="eastAsia"/>
                <w:sz w:val="22"/>
                <w:szCs w:val="22"/>
              </w:rPr>
            </w:pPr>
            <w:r w:rsidRPr="001D6267">
              <w:rPr>
                <w:sz w:val="22"/>
                <w:szCs w:val="22"/>
              </w:rPr>
              <w:t xml:space="preserve">Qualifications and Experience </w:t>
            </w:r>
          </w:p>
          <w:p w14:paraId="0E17BB43" w14:textId="77777777" w:rsidR="00803C2F" w:rsidRPr="001D6267" w:rsidRDefault="00803C2F" w:rsidP="00680B8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3483" w:type="dxa"/>
          </w:tcPr>
          <w:p w14:paraId="67DB2220" w14:textId="77777777" w:rsidR="00803C2F" w:rsidRPr="001D6267" w:rsidRDefault="00803C2F" w:rsidP="00803C2F">
            <w:pPr>
              <w:pStyle w:val="Default"/>
              <w:rPr>
                <w:rFonts w:ascii="Arial" w:hAnsi="Arial" w:cs="Arial"/>
                <w:sz w:val="22"/>
                <w:szCs w:val="22"/>
              </w:rPr>
            </w:pPr>
            <w:r w:rsidRPr="001D6267">
              <w:rPr>
                <w:rFonts w:ascii="Arial" w:hAnsi="Arial" w:cs="Arial"/>
                <w:sz w:val="22"/>
                <w:szCs w:val="22"/>
              </w:rPr>
              <w:t xml:space="preserve">Pharmacy Degree </w:t>
            </w:r>
          </w:p>
          <w:p w14:paraId="5CB91A70" w14:textId="77777777" w:rsidR="00803C2F" w:rsidRPr="001D6267" w:rsidRDefault="00803C2F" w:rsidP="00803C2F">
            <w:pPr>
              <w:pStyle w:val="Default"/>
              <w:rPr>
                <w:rFonts w:ascii="Arial" w:hAnsi="Arial" w:cs="Arial"/>
                <w:sz w:val="22"/>
                <w:szCs w:val="22"/>
              </w:rPr>
            </w:pPr>
            <w:r w:rsidRPr="001D6267">
              <w:rPr>
                <w:rFonts w:ascii="Arial" w:hAnsi="Arial" w:cs="Arial"/>
                <w:sz w:val="22"/>
                <w:szCs w:val="22"/>
              </w:rPr>
              <w:t xml:space="preserve">Registration with the General Pharmaceutical Council (GPhC) </w:t>
            </w:r>
          </w:p>
          <w:p w14:paraId="44381B58" w14:textId="77777777" w:rsidR="00803C2F" w:rsidRPr="001D6267" w:rsidRDefault="00803C2F" w:rsidP="00803C2F">
            <w:pPr>
              <w:pStyle w:val="Default"/>
              <w:rPr>
                <w:rFonts w:ascii="Arial" w:hAnsi="Arial" w:cs="Arial"/>
                <w:sz w:val="22"/>
                <w:szCs w:val="22"/>
              </w:rPr>
            </w:pPr>
            <w:r w:rsidRPr="001D6267">
              <w:rPr>
                <w:rFonts w:ascii="Arial" w:hAnsi="Arial" w:cs="Arial"/>
                <w:sz w:val="22"/>
                <w:szCs w:val="22"/>
              </w:rPr>
              <w:t xml:space="preserve">Centre for Pharmacy Postgraduate Education primary care Pharmacy Education Pathway (PCPEP) qualification or working towards/ willing to </w:t>
            </w:r>
            <w:proofErr w:type="spellStart"/>
            <w:r w:rsidRPr="001D6267">
              <w:rPr>
                <w:rFonts w:ascii="Arial" w:hAnsi="Arial" w:cs="Arial"/>
                <w:sz w:val="22"/>
                <w:szCs w:val="22"/>
              </w:rPr>
              <w:t>enrol</w:t>
            </w:r>
            <w:proofErr w:type="spellEnd"/>
            <w:r w:rsidRPr="001D6267">
              <w:rPr>
                <w:rFonts w:ascii="Arial" w:hAnsi="Arial" w:cs="Arial"/>
                <w:sz w:val="22"/>
                <w:szCs w:val="22"/>
              </w:rPr>
              <w:t xml:space="preserve"> </w:t>
            </w:r>
          </w:p>
          <w:p w14:paraId="3F77AAB8" w14:textId="4951B5E7" w:rsidR="00803C2F" w:rsidRPr="001D6267" w:rsidRDefault="00803C2F" w:rsidP="00803C2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3484" w:type="dxa"/>
          </w:tcPr>
          <w:p w14:paraId="6D663CE5" w14:textId="77777777" w:rsidR="00803C2F" w:rsidRPr="001D6267" w:rsidRDefault="00803C2F" w:rsidP="00803C2F">
            <w:pPr>
              <w:pStyle w:val="Default"/>
              <w:rPr>
                <w:rFonts w:hint="eastAsia"/>
                <w:sz w:val="22"/>
                <w:szCs w:val="22"/>
              </w:rPr>
            </w:pPr>
            <w:r w:rsidRPr="001D6267">
              <w:rPr>
                <w:sz w:val="22"/>
                <w:szCs w:val="22"/>
              </w:rPr>
              <w:t xml:space="preserve">Membership of the Royal Pharmaceutical Society </w:t>
            </w:r>
          </w:p>
          <w:p w14:paraId="063B02DF" w14:textId="77777777" w:rsidR="00803C2F" w:rsidRPr="001D6267" w:rsidRDefault="00803C2F" w:rsidP="00803C2F">
            <w:pPr>
              <w:pStyle w:val="Default"/>
              <w:rPr>
                <w:rFonts w:hint="eastAsia"/>
                <w:sz w:val="22"/>
                <w:szCs w:val="22"/>
              </w:rPr>
            </w:pPr>
            <w:r w:rsidRPr="001D6267">
              <w:rPr>
                <w:sz w:val="22"/>
                <w:szCs w:val="22"/>
              </w:rPr>
              <w:t xml:space="preserve">Postgraduate diploma in Clinical Pharmacy or equivalent experience </w:t>
            </w:r>
          </w:p>
          <w:p w14:paraId="20E9EB39" w14:textId="77777777" w:rsidR="00803C2F" w:rsidRPr="001D6267" w:rsidRDefault="00803C2F" w:rsidP="00803C2F">
            <w:pPr>
              <w:pStyle w:val="Default"/>
              <w:rPr>
                <w:rFonts w:ascii="Arial" w:hAnsi="Arial" w:cs="Arial"/>
                <w:sz w:val="22"/>
                <w:szCs w:val="22"/>
              </w:rPr>
            </w:pPr>
            <w:r w:rsidRPr="001D6267">
              <w:rPr>
                <w:rFonts w:ascii="Arial" w:hAnsi="Arial" w:cs="Arial"/>
                <w:sz w:val="22"/>
                <w:szCs w:val="22"/>
              </w:rPr>
              <w:t xml:space="preserve">Primary Care experience </w:t>
            </w:r>
          </w:p>
          <w:p w14:paraId="7578808B" w14:textId="77777777" w:rsidR="00803C2F" w:rsidRPr="001D6267" w:rsidRDefault="00803C2F" w:rsidP="00803C2F">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1D6267">
              <w:rPr>
                <w:rFonts w:ascii="Arial" w:hAnsi="Arial" w:cs="Arial"/>
                <w:sz w:val="22"/>
                <w:szCs w:val="22"/>
              </w:rPr>
              <w:t>Experience of working with clinical management systems, especially SystmOne.</w:t>
            </w:r>
            <w:r w:rsidRPr="001D6267">
              <w:rPr>
                <w:sz w:val="22"/>
                <w:szCs w:val="22"/>
              </w:rPr>
              <w:t xml:space="preserve"> </w:t>
            </w:r>
          </w:p>
          <w:p w14:paraId="2BF54092" w14:textId="77777777" w:rsidR="002C797A" w:rsidRPr="001D6267" w:rsidRDefault="002C797A" w:rsidP="00803C2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6CDD2337" w14:textId="7ABAF867" w:rsidR="002C797A" w:rsidRPr="001D6267" w:rsidRDefault="002C797A" w:rsidP="00803C2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1D6267">
              <w:rPr>
                <w:rFonts w:ascii="Arial" w:hAnsi="Arial" w:cs="Arial"/>
                <w:sz w:val="22"/>
                <w:szCs w:val="22"/>
              </w:rPr>
              <w:t>Registered non-medical prescriber</w:t>
            </w:r>
          </w:p>
        </w:tc>
      </w:tr>
      <w:tr w:rsidR="00803C2F" w:rsidRPr="001D6267" w14:paraId="6AD24E5E" w14:textId="77777777" w:rsidTr="00803C2F">
        <w:tc>
          <w:tcPr>
            <w:tcW w:w="3483" w:type="dxa"/>
          </w:tcPr>
          <w:p w14:paraId="0EB39993" w14:textId="77777777" w:rsidR="00803C2F" w:rsidRPr="001D6267" w:rsidRDefault="00803C2F" w:rsidP="00803C2F">
            <w:pPr>
              <w:pStyle w:val="Default"/>
              <w:rPr>
                <w:rFonts w:hint="eastAsia"/>
                <w:sz w:val="22"/>
                <w:szCs w:val="22"/>
              </w:rPr>
            </w:pPr>
            <w:r w:rsidRPr="001D6267">
              <w:rPr>
                <w:sz w:val="22"/>
                <w:szCs w:val="22"/>
              </w:rPr>
              <w:t xml:space="preserve">Knowledge and understanding </w:t>
            </w:r>
          </w:p>
          <w:p w14:paraId="72711E14" w14:textId="77777777" w:rsidR="00803C2F" w:rsidRPr="001D6267" w:rsidRDefault="00803C2F" w:rsidP="00680B8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3483" w:type="dxa"/>
          </w:tcPr>
          <w:p w14:paraId="7A5D9D0B" w14:textId="77777777" w:rsidR="00803C2F" w:rsidRPr="001D6267" w:rsidRDefault="00803C2F" w:rsidP="00803C2F">
            <w:pPr>
              <w:pStyle w:val="Default"/>
              <w:rPr>
                <w:rFonts w:hint="eastAsia"/>
                <w:sz w:val="22"/>
                <w:szCs w:val="22"/>
              </w:rPr>
            </w:pPr>
            <w:r w:rsidRPr="001D6267">
              <w:rPr>
                <w:sz w:val="22"/>
                <w:szCs w:val="22"/>
              </w:rPr>
              <w:t xml:space="preserve">Relevant theoretical and practical knowledge of Primary Care Networks, General Practice and evidence-based medicine </w:t>
            </w:r>
          </w:p>
          <w:p w14:paraId="745E96D8" w14:textId="77777777" w:rsidR="00803C2F" w:rsidRPr="001D6267" w:rsidRDefault="00803C2F" w:rsidP="00803C2F">
            <w:pPr>
              <w:pStyle w:val="Default"/>
              <w:rPr>
                <w:rFonts w:hint="eastAsia"/>
                <w:sz w:val="22"/>
                <w:szCs w:val="22"/>
              </w:rPr>
            </w:pPr>
            <w:r w:rsidRPr="001D6267">
              <w:rPr>
                <w:sz w:val="22"/>
                <w:szCs w:val="22"/>
              </w:rPr>
              <w:t xml:space="preserve">An appreciation of NHS agenda, national policies and government targets </w:t>
            </w:r>
          </w:p>
          <w:p w14:paraId="6BCDD361" w14:textId="77777777" w:rsidR="00803C2F" w:rsidRPr="001D6267" w:rsidRDefault="00803C2F" w:rsidP="00803C2F">
            <w:pPr>
              <w:pStyle w:val="Default"/>
              <w:rPr>
                <w:rFonts w:ascii="Arial" w:hAnsi="Arial" w:cs="Arial"/>
                <w:sz w:val="22"/>
                <w:szCs w:val="22"/>
              </w:rPr>
            </w:pPr>
            <w:r w:rsidRPr="001D6267">
              <w:rPr>
                <w:sz w:val="22"/>
                <w:szCs w:val="22"/>
              </w:rPr>
              <w:t xml:space="preserve">An understanding of the current </w:t>
            </w:r>
            <w:r w:rsidRPr="001D6267">
              <w:rPr>
                <w:rFonts w:ascii="Arial" w:hAnsi="Arial" w:cs="Arial"/>
                <w:sz w:val="22"/>
                <w:szCs w:val="22"/>
              </w:rPr>
              <w:t xml:space="preserve">PCN DES specifications </w:t>
            </w:r>
          </w:p>
          <w:p w14:paraId="6E5D2AA7" w14:textId="77777777" w:rsidR="00803C2F" w:rsidRPr="001D6267" w:rsidRDefault="00803C2F" w:rsidP="00803C2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789BCDF0" w14:textId="71D87FAD" w:rsidR="00803C2F" w:rsidRPr="001D6267" w:rsidRDefault="00803C2F" w:rsidP="00803C2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1D6267">
              <w:rPr>
                <w:rFonts w:ascii="Arial" w:hAnsi="Arial" w:cs="Arial"/>
                <w:sz w:val="22"/>
                <w:szCs w:val="22"/>
              </w:rPr>
              <w:t xml:space="preserve">A wide range of IT skills especially Microsoft 365 </w:t>
            </w:r>
          </w:p>
        </w:tc>
        <w:tc>
          <w:tcPr>
            <w:tcW w:w="3484" w:type="dxa"/>
          </w:tcPr>
          <w:p w14:paraId="02ABAE61" w14:textId="073A34A5" w:rsidR="00803C2F" w:rsidRPr="001D6267" w:rsidRDefault="00803C2F" w:rsidP="00803C2F">
            <w:pPr>
              <w:pStyle w:val="Default"/>
              <w:rPr>
                <w:rFonts w:ascii="Arial" w:hAnsi="Arial" w:cs="Arial"/>
                <w:sz w:val="22"/>
                <w:szCs w:val="22"/>
              </w:rPr>
            </w:pPr>
            <w:r w:rsidRPr="001D6267">
              <w:rPr>
                <w:rFonts w:ascii="Arial" w:hAnsi="Arial" w:cs="Arial"/>
                <w:sz w:val="22"/>
                <w:szCs w:val="22"/>
              </w:rPr>
              <w:t xml:space="preserve">Awareness of GP budget management and funding systems to enable GP clinical pharmacist services to assist delivery of PCN and NHS priorities and requirements for financial balance and quality </w:t>
            </w:r>
          </w:p>
          <w:p w14:paraId="172B52E1" w14:textId="7344B067" w:rsidR="00803C2F" w:rsidRPr="001D6267" w:rsidRDefault="00803C2F" w:rsidP="00803C2F">
            <w:pPr>
              <w:pStyle w:val="Default"/>
              <w:rPr>
                <w:rFonts w:ascii="Arial" w:hAnsi="Arial" w:cs="Arial"/>
                <w:sz w:val="22"/>
                <w:szCs w:val="22"/>
              </w:rPr>
            </w:pPr>
            <w:r w:rsidRPr="001D6267">
              <w:rPr>
                <w:rFonts w:ascii="Arial" w:hAnsi="Arial" w:cs="Arial"/>
                <w:sz w:val="22"/>
                <w:szCs w:val="22"/>
              </w:rPr>
              <w:t xml:space="preserve">Awareness of systems to support management of patients in a primary care setting, delivering pharmaceutical input and support in the context of pathways of care and the business of the </w:t>
            </w:r>
            <w:proofErr w:type="spellStart"/>
            <w:r w:rsidRPr="001D6267">
              <w:rPr>
                <w:rFonts w:ascii="Arial" w:hAnsi="Arial" w:cs="Arial"/>
                <w:sz w:val="22"/>
                <w:szCs w:val="22"/>
              </w:rPr>
              <w:t>organisations</w:t>
            </w:r>
            <w:proofErr w:type="spellEnd"/>
            <w:r w:rsidRPr="001D6267">
              <w:rPr>
                <w:rFonts w:ascii="Arial" w:hAnsi="Arial" w:cs="Arial"/>
                <w:sz w:val="22"/>
                <w:szCs w:val="22"/>
              </w:rPr>
              <w:t>.</w:t>
            </w:r>
          </w:p>
          <w:p w14:paraId="0C3866F4" w14:textId="393352B9" w:rsidR="00803C2F" w:rsidRPr="001D6267" w:rsidRDefault="00803C2F" w:rsidP="00803C2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1D6267">
              <w:rPr>
                <w:rFonts w:ascii="Arial" w:hAnsi="Arial" w:cs="Arial"/>
                <w:sz w:val="22"/>
                <w:szCs w:val="22"/>
              </w:rPr>
              <w:t xml:space="preserve">Can plan, manage, monitor, advise and review medication for patients in core areas, including long term conditions. </w:t>
            </w:r>
          </w:p>
        </w:tc>
      </w:tr>
      <w:tr w:rsidR="00803C2F" w:rsidRPr="001D6267" w14:paraId="0285540D" w14:textId="77777777" w:rsidTr="00803C2F">
        <w:tc>
          <w:tcPr>
            <w:tcW w:w="3483" w:type="dxa"/>
          </w:tcPr>
          <w:p w14:paraId="24606282" w14:textId="0FF160EE" w:rsidR="00803C2F" w:rsidRPr="001D6267" w:rsidRDefault="00803C2F" w:rsidP="00803C2F">
            <w:pPr>
              <w:pStyle w:val="Default"/>
              <w:rPr>
                <w:rFonts w:hint="eastAsia"/>
                <w:sz w:val="22"/>
                <w:szCs w:val="22"/>
              </w:rPr>
            </w:pPr>
            <w:r w:rsidRPr="001D6267">
              <w:rPr>
                <w:sz w:val="22"/>
                <w:szCs w:val="22"/>
              </w:rPr>
              <w:t>Other</w:t>
            </w:r>
          </w:p>
        </w:tc>
        <w:tc>
          <w:tcPr>
            <w:tcW w:w="3483" w:type="dxa"/>
          </w:tcPr>
          <w:p w14:paraId="298AD947" w14:textId="77777777" w:rsidR="00803C2F" w:rsidRPr="001D6267" w:rsidRDefault="00803C2F" w:rsidP="00803C2F">
            <w:pPr>
              <w:pStyle w:val="Default"/>
              <w:rPr>
                <w:rFonts w:hint="eastAsia"/>
                <w:sz w:val="22"/>
                <w:szCs w:val="22"/>
              </w:rPr>
            </w:pPr>
            <w:r w:rsidRPr="001D6267">
              <w:rPr>
                <w:sz w:val="22"/>
                <w:szCs w:val="22"/>
              </w:rPr>
              <w:t xml:space="preserve">Be able to </w:t>
            </w:r>
            <w:proofErr w:type="spellStart"/>
            <w:r w:rsidRPr="001D6267">
              <w:rPr>
                <w:sz w:val="22"/>
                <w:szCs w:val="22"/>
              </w:rPr>
              <w:t>organise</w:t>
            </w:r>
            <w:proofErr w:type="spellEnd"/>
            <w:r w:rsidRPr="001D6267">
              <w:rPr>
                <w:sz w:val="22"/>
                <w:szCs w:val="22"/>
              </w:rPr>
              <w:t xml:space="preserve"> workload, multi-task and work under pressure to achieve tight deadlines </w:t>
            </w:r>
          </w:p>
          <w:p w14:paraId="4EBE3E40" w14:textId="77777777" w:rsidR="00803C2F" w:rsidRPr="001D6267" w:rsidRDefault="00803C2F" w:rsidP="00803C2F">
            <w:pPr>
              <w:pStyle w:val="Default"/>
              <w:rPr>
                <w:rFonts w:hint="eastAsia"/>
                <w:sz w:val="22"/>
                <w:szCs w:val="22"/>
              </w:rPr>
            </w:pPr>
            <w:r w:rsidRPr="001D6267">
              <w:rPr>
                <w:sz w:val="22"/>
                <w:szCs w:val="22"/>
              </w:rPr>
              <w:t xml:space="preserve">Work autonomously and within a team </w:t>
            </w:r>
          </w:p>
          <w:p w14:paraId="736705B2" w14:textId="77777777" w:rsidR="00803C2F" w:rsidRPr="001D6267" w:rsidRDefault="00803C2F" w:rsidP="00803C2F">
            <w:pPr>
              <w:pStyle w:val="Default"/>
              <w:rPr>
                <w:rFonts w:hint="eastAsia"/>
                <w:sz w:val="22"/>
                <w:szCs w:val="22"/>
              </w:rPr>
            </w:pPr>
            <w:r w:rsidRPr="001D6267">
              <w:rPr>
                <w:sz w:val="22"/>
                <w:szCs w:val="22"/>
              </w:rPr>
              <w:t xml:space="preserve">Ability to be flexible with hours if required </w:t>
            </w:r>
          </w:p>
          <w:p w14:paraId="525285CF" w14:textId="77777777" w:rsidR="00803C2F" w:rsidRPr="001D6267" w:rsidRDefault="00803C2F" w:rsidP="00803C2F">
            <w:pPr>
              <w:pStyle w:val="Default"/>
              <w:rPr>
                <w:rFonts w:hint="eastAsia"/>
                <w:sz w:val="22"/>
                <w:szCs w:val="22"/>
              </w:rPr>
            </w:pPr>
            <w:r w:rsidRPr="001D6267">
              <w:rPr>
                <w:sz w:val="22"/>
                <w:szCs w:val="22"/>
              </w:rPr>
              <w:t xml:space="preserve">Clear understanding of confidentiality </w:t>
            </w:r>
          </w:p>
          <w:p w14:paraId="42E431B0" w14:textId="77777777" w:rsidR="00803C2F" w:rsidRPr="001D6267" w:rsidRDefault="00803C2F" w:rsidP="00803C2F">
            <w:pPr>
              <w:pStyle w:val="Default"/>
              <w:rPr>
                <w:rFonts w:hint="eastAsia"/>
                <w:sz w:val="22"/>
                <w:szCs w:val="22"/>
              </w:rPr>
            </w:pPr>
            <w:r w:rsidRPr="001D6267">
              <w:rPr>
                <w:sz w:val="22"/>
                <w:szCs w:val="22"/>
              </w:rPr>
              <w:t xml:space="preserve">Excellent interpersonal and communication skills, both written and verbal </w:t>
            </w:r>
          </w:p>
          <w:p w14:paraId="4752FE76" w14:textId="77777777" w:rsidR="00803C2F" w:rsidRPr="001D6267" w:rsidRDefault="00803C2F" w:rsidP="00803C2F">
            <w:pPr>
              <w:pStyle w:val="Default"/>
              <w:rPr>
                <w:rFonts w:hint="eastAsia"/>
                <w:sz w:val="22"/>
                <w:szCs w:val="22"/>
              </w:rPr>
            </w:pPr>
            <w:r w:rsidRPr="001D6267">
              <w:rPr>
                <w:sz w:val="22"/>
                <w:szCs w:val="22"/>
              </w:rPr>
              <w:t xml:space="preserve">Clear, concise record keeping and report writing skills </w:t>
            </w:r>
          </w:p>
          <w:p w14:paraId="55F8C052" w14:textId="77777777" w:rsidR="00803C2F" w:rsidRPr="001D6267" w:rsidRDefault="00803C2F" w:rsidP="00803C2F">
            <w:pPr>
              <w:pStyle w:val="Default"/>
              <w:rPr>
                <w:rFonts w:hint="eastAsia"/>
                <w:sz w:val="22"/>
                <w:szCs w:val="22"/>
              </w:rPr>
            </w:pPr>
            <w:r w:rsidRPr="001D6267">
              <w:rPr>
                <w:sz w:val="22"/>
                <w:szCs w:val="22"/>
              </w:rPr>
              <w:t xml:space="preserve">Demonstrates the ability to communicate complex and sensitive information in an understandable form to a variety of audiences </w:t>
            </w:r>
          </w:p>
          <w:p w14:paraId="42F6E042" w14:textId="77777777" w:rsidR="00803C2F" w:rsidRPr="001D6267" w:rsidRDefault="00803C2F" w:rsidP="00803C2F">
            <w:pPr>
              <w:pStyle w:val="Default"/>
              <w:rPr>
                <w:rFonts w:hint="eastAsia"/>
                <w:sz w:val="22"/>
                <w:szCs w:val="22"/>
              </w:rPr>
            </w:pPr>
            <w:r w:rsidRPr="001D6267">
              <w:rPr>
                <w:sz w:val="22"/>
                <w:szCs w:val="22"/>
              </w:rPr>
              <w:t xml:space="preserve">Have a flexible working attitude and willingness to adopt new ways of working </w:t>
            </w:r>
          </w:p>
          <w:p w14:paraId="14060EFC" w14:textId="77777777" w:rsidR="00803C2F" w:rsidRPr="001D6267" w:rsidRDefault="00803C2F" w:rsidP="00803C2F">
            <w:pPr>
              <w:pStyle w:val="Default"/>
              <w:rPr>
                <w:rFonts w:hint="eastAsia"/>
                <w:sz w:val="22"/>
                <w:szCs w:val="22"/>
              </w:rPr>
            </w:pPr>
            <w:r w:rsidRPr="001D6267">
              <w:rPr>
                <w:sz w:val="22"/>
                <w:szCs w:val="22"/>
              </w:rPr>
              <w:t xml:space="preserve">Self-motivated </w:t>
            </w:r>
          </w:p>
          <w:p w14:paraId="47798634" w14:textId="77777777" w:rsidR="00803C2F" w:rsidRPr="001D6267" w:rsidRDefault="00803C2F" w:rsidP="00803C2F">
            <w:pPr>
              <w:pStyle w:val="Default"/>
              <w:rPr>
                <w:rFonts w:hint="eastAsia"/>
                <w:sz w:val="22"/>
                <w:szCs w:val="22"/>
              </w:rPr>
            </w:pPr>
            <w:r w:rsidRPr="001D6267">
              <w:rPr>
                <w:sz w:val="22"/>
                <w:szCs w:val="22"/>
              </w:rPr>
              <w:t xml:space="preserve">Friendly and approachable </w:t>
            </w:r>
          </w:p>
          <w:p w14:paraId="20AFEC72" w14:textId="53D41089" w:rsidR="00803C2F" w:rsidRPr="001D6267" w:rsidRDefault="00803C2F" w:rsidP="00803C2F">
            <w:pPr>
              <w:pStyle w:val="Default"/>
              <w:rPr>
                <w:rFonts w:hint="eastAsia"/>
                <w:sz w:val="22"/>
                <w:szCs w:val="22"/>
              </w:rPr>
            </w:pPr>
            <w:r w:rsidRPr="001D6267">
              <w:rPr>
                <w:sz w:val="22"/>
                <w:szCs w:val="22"/>
              </w:rPr>
              <w:t xml:space="preserve">Ability to drive/ have own car </w:t>
            </w:r>
          </w:p>
        </w:tc>
        <w:tc>
          <w:tcPr>
            <w:tcW w:w="3484" w:type="dxa"/>
          </w:tcPr>
          <w:p w14:paraId="180E9560" w14:textId="77777777" w:rsidR="00803C2F" w:rsidRPr="001D6267" w:rsidRDefault="00803C2F" w:rsidP="00803C2F">
            <w:pPr>
              <w:pStyle w:val="Default"/>
              <w:rPr>
                <w:rFonts w:hint="eastAsia"/>
                <w:sz w:val="22"/>
                <w:szCs w:val="22"/>
              </w:rPr>
            </w:pPr>
          </w:p>
        </w:tc>
      </w:tr>
    </w:tbl>
    <w:p w14:paraId="42D15EA7" w14:textId="77777777" w:rsidR="0069795E" w:rsidRPr="001D6267" w:rsidRDefault="0069795E" w:rsidP="00680B83">
      <w:pPr>
        <w:rPr>
          <w:rFonts w:ascii="Arial" w:hAnsi="Arial" w:cs="Arial"/>
          <w:sz w:val="22"/>
          <w:szCs w:val="22"/>
        </w:rPr>
      </w:pPr>
    </w:p>
    <w:p w14:paraId="0987FCA9" w14:textId="77777777" w:rsidR="00803C2F" w:rsidRPr="001D6267" w:rsidRDefault="00803C2F" w:rsidP="00803C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val="en-GB" w:eastAsia="en-GB"/>
        </w:rPr>
      </w:pPr>
      <w:r w:rsidRPr="001D6267">
        <w:rPr>
          <w:rFonts w:ascii="Arial" w:hAnsi="Arial" w:cs="Arial"/>
          <w:b/>
          <w:bCs/>
          <w:color w:val="000000"/>
          <w:sz w:val="22"/>
          <w:szCs w:val="22"/>
          <w:lang w:val="en-GB" w:eastAsia="en-GB"/>
        </w:rPr>
        <w:t xml:space="preserve">Disclosure and Barring Service Check </w:t>
      </w:r>
    </w:p>
    <w:p w14:paraId="7AE16FEA" w14:textId="77777777" w:rsidR="00803C2F" w:rsidRPr="001D6267" w:rsidRDefault="00803C2F" w:rsidP="00803C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4D012514" w14:textId="40F49292" w:rsidR="00680B83" w:rsidRPr="001D6267" w:rsidRDefault="00803C2F" w:rsidP="00803C2F">
      <w:pPr>
        <w:rPr>
          <w:rFonts w:ascii="Arial" w:hAnsi="Arial" w:cs="Arial"/>
          <w:color w:val="000000"/>
          <w:sz w:val="22"/>
          <w:szCs w:val="22"/>
          <w:lang w:val="en-GB" w:eastAsia="en-GB"/>
        </w:rPr>
      </w:pPr>
      <w:r w:rsidRPr="001D6267">
        <w:rPr>
          <w:rFonts w:ascii="Arial" w:hAnsi="Arial" w:cs="Arial"/>
          <w:color w:val="000000"/>
          <w:sz w:val="22"/>
          <w:szCs w:val="22"/>
          <w:lang w:val="en-GB" w:eastAsia="en-GB"/>
        </w:rPr>
        <w:t>This post is subject to the Rehabilitation of Offenders Act 1974 (Exceptions) Order (as amended) and as such it will be necessary for a submission for Disclosure to be made to the Disclosure and Barring Service (DBS) to check for any previous criminal convictions.</w:t>
      </w:r>
    </w:p>
    <w:p w14:paraId="6B1BF98C" w14:textId="77777777" w:rsidR="00803C2F" w:rsidRPr="001D6267" w:rsidRDefault="00803C2F" w:rsidP="00803C2F">
      <w:pPr>
        <w:rPr>
          <w:rFonts w:ascii="Arial" w:hAnsi="Arial" w:cs="Arial"/>
          <w:color w:val="000000"/>
          <w:sz w:val="22"/>
          <w:szCs w:val="22"/>
          <w:lang w:val="en-GB" w:eastAsia="en-GB"/>
        </w:rPr>
      </w:pPr>
    </w:p>
    <w:p w14:paraId="33A30600" w14:textId="365859D7" w:rsidR="001325DD" w:rsidRPr="00AC6463" w:rsidRDefault="001325DD" w:rsidP="00207BC2">
      <w:pPr>
        <w:rPr>
          <w:rFonts w:ascii="Arial" w:hAnsi="Arial" w:cs="Arial"/>
          <w:color w:val="000000"/>
          <w:sz w:val="22"/>
          <w:szCs w:val="22"/>
          <w:lang w:val="en-GB" w:eastAsia="en-GB"/>
        </w:rPr>
      </w:pPr>
      <w:r w:rsidRPr="00AC6463">
        <w:rPr>
          <w:rFonts w:ascii="Arial" w:hAnsi="Arial" w:cs="Arial"/>
          <w:color w:val="000000"/>
          <w:sz w:val="22"/>
          <w:szCs w:val="22"/>
          <w:lang w:val="en-GB" w:eastAsia="en-GB"/>
        </w:rPr>
        <w:t>This job description is a guide to the role and does not form part of the employment contract or represent a complete list of duties. It will be reviewed periodically to reflect evolving requirements, with the post-holder participating in the review process</w:t>
      </w:r>
    </w:p>
    <w:p w14:paraId="45CDB3D4" w14:textId="77777777" w:rsidR="00803C2F" w:rsidRPr="00AC6463" w:rsidRDefault="00803C2F" w:rsidP="00803C2F">
      <w:pPr>
        <w:rPr>
          <w:rFonts w:ascii="Arial" w:hAnsi="Arial" w:cs="Arial"/>
          <w:color w:val="000000"/>
          <w:sz w:val="22"/>
          <w:szCs w:val="22"/>
          <w:lang w:val="en-GB" w:eastAsia="en-GB"/>
        </w:rPr>
      </w:pPr>
    </w:p>
    <w:p w14:paraId="5190FEF7" w14:textId="77777777" w:rsidR="00803C2F" w:rsidRPr="00AC6463" w:rsidRDefault="00803C2F" w:rsidP="00803C2F">
      <w:pPr>
        <w:rPr>
          <w:rFonts w:ascii="Arial" w:hAnsi="Arial" w:cs="Arial"/>
          <w:sz w:val="22"/>
          <w:szCs w:val="22"/>
        </w:rPr>
      </w:pPr>
    </w:p>
    <w:p w14:paraId="397CCC84" w14:textId="5659422F" w:rsidR="001D1288" w:rsidRPr="00B36B84" w:rsidRDefault="00680B83" w:rsidP="00680B83">
      <w:pPr>
        <w:rPr>
          <w:rFonts w:ascii="Arial" w:hAnsi="Arial" w:cs="Arial"/>
          <w:sz w:val="22"/>
          <w:szCs w:val="22"/>
        </w:rPr>
      </w:pPr>
      <w:r w:rsidRPr="00AC6463">
        <w:rPr>
          <w:rFonts w:ascii="Arial" w:hAnsi="Arial" w:cs="Arial"/>
          <w:sz w:val="22"/>
          <w:szCs w:val="22"/>
        </w:rPr>
        <w:t xml:space="preserve">SLH PCN Pharmacist JD </w:t>
      </w:r>
      <w:r w:rsidR="001325DD" w:rsidRPr="00AC6463">
        <w:rPr>
          <w:rFonts w:ascii="Arial" w:hAnsi="Arial" w:cs="Arial"/>
          <w:sz w:val="22"/>
          <w:szCs w:val="22"/>
        </w:rPr>
        <w:t>2025.08.12</w:t>
      </w:r>
    </w:p>
    <w:sectPr w:rsidR="001D1288" w:rsidRPr="00B36B84" w:rsidSect="00680B83">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EE36B" w14:textId="77777777" w:rsidR="002A4D0B" w:rsidRDefault="002A4D0B">
      <w:r>
        <w:separator/>
      </w:r>
    </w:p>
  </w:endnote>
  <w:endnote w:type="continuationSeparator" w:id="0">
    <w:p w14:paraId="1D17E11A" w14:textId="77777777" w:rsidR="002A4D0B" w:rsidRDefault="002A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276A" w14:textId="77777777" w:rsidR="001D1288" w:rsidRDefault="001D1288">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65E3" w14:textId="0FB0FC19" w:rsidR="001D1288" w:rsidRDefault="00680B83">
    <w:pPr>
      <w:pStyle w:val="Footer"/>
      <w:tabs>
        <w:tab w:val="clear" w:pos="9026"/>
        <w:tab w:val="right" w:pos="9000"/>
      </w:tabs>
      <w:jc w:val="center"/>
    </w:pPr>
    <w:r>
      <w:t xml:space="preserve">Page </w:t>
    </w:r>
    <w:r>
      <w:fldChar w:fldCharType="begin"/>
    </w:r>
    <w:r>
      <w:instrText xml:space="preserve"> PAGE </w:instrText>
    </w:r>
    <w:r>
      <w:fldChar w:fldCharType="separate"/>
    </w:r>
    <w:r>
      <w:rPr>
        <w:noProof/>
      </w:rPr>
      <w:t>3</w:t>
    </w:r>
    <w:r>
      <w:fldChar w:fldCharType="end"/>
    </w:r>
    <w:r>
      <w:t xml:space="preserve"> of </w:t>
    </w:r>
    <w:r>
      <w:fldChar w:fldCharType="begin"/>
    </w:r>
    <w:r>
      <w:instrText xml:space="preserve"> NUMPAGES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15CC" w14:textId="77777777" w:rsidR="001D1288" w:rsidRDefault="001D128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61450" w14:textId="77777777" w:rsidR="002A4D0B" w:rsidRDefault="002A4D0B">
      <w:r>
        <w:separator/>
      </w:r>
    </w:p>
  </w:footnote>
  <w:footnote w:type="continuationSeparator" w:id="0">
    <w:p w14:paraId="506405DB" w14:textId="77777777" w:rsidR="002A4D0B" w:rsidRDefault="002A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BF2F" w14:textId="77777777" w:rsidR="001D1288" w:rsidRDefault="001D1288">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AEEC" w14:textId="77777777" w:rsidR="001D1288" w:rsidRDefault="001D1288">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8ABC" w14:textId="77777777" w:rsidR="001D1288" w:rsidRDefault="001D128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3270"/>
    <w:multiLevelType w:val="hybridMultilevel"/>
    <w:tmpl w:val="50AC496A"/>
    <w:styleLink w:val="ImportedStyle2"/>
    <w:lvl w:ilvl="0" w:tplc="D2B86E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DA6E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187BF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49E2F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3ABC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CA432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4424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5C8E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F2218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9878D2"/>
    <w:multiLevelType w:val="hybridMultilevel"/>
    <w:tmpl w:val="EA707E76"/>
    <w:lvl w:ilvl="0" w:tplc="0809000F">
      <w:start w:val="1"/>
      <w:numFmt w:val="decimal"/>
      <w:lvlText w:val="%1."/>
      <w:lvlJc w:val="left"/>
      <w:pPr>
        <w:ind w:left="958" w:hanging="360"/>
      </w:p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 w15:restartNumberingAfterBreak="0">
    <w:nsid w:val="19CF4718"/>
    <w:multiLevelType w:val="hybridMultilevel"/>
    <w:tmpl w:val="53AAF9AA"/>
    <w:styleLink w:val="ImportedStyle4"/>
    <w:lvl w:ilvl="0" w:tplc="A7D89E1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74A0FE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0A8691E">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26A9A54">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286FC4A">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B76E736">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54D2BE">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8903882">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BCA8934">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91A0D6C"/>
    <w:multiLevelType w:val="hybridMultilevel"/>
    <w:tmpl w:val="52C0FF76"/>
    <w:lvl w:ilvl="0" w:tplc="0809000F">
      <w:start w:val="1"/>
      <w:numFmt w:val="decimal"/>
      <w:lvlText w:val="%1."/>
      <w:lvlJc w:val="left"/>
      <w:pPr>
        <w:ind w:left="720" w:hanging="360"/>
      </w:pPr>
      <w:rPr>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E1E76A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FC49FCC">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96ECA8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08661B6">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0CD7FA">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E3A575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CAE310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D83F8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AC33093"/>
    <w:multiLevelType w:val="hybridMultilevel"/>
    <w:tmpl w:val="53AAF9AA"/>
    <w:numStyleLink w:val="ImportedStyle4"/>
  </w:abstractNum>
  <w:abstractNum w:abstractNumId="5" w15:restartNumberingAfterBreak="0">
    <w:nsid w:val="36F178BD"/>
    <w:multiLevelType w:val="hybridMultilevel"/>
    <w:tmpl w:val="54408168"/>
    <w:styleLink w:val="ImportedStyle1"/>
    <w:lvl w:ilvl="0" w:tplc="F9B6869A">
      <w:start w:val="1"/>
      <w:numFmt w:val="low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699279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F2379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E0609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EEA2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4A355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35EAD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E2B3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98CFD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BB55A6D"/>
    <w:multiLevelType w:val="hybridMultilevel"/>
    <w:tmpl w:val="9806A3EA"/>
    <w:styleLink w:val="ImportedStyle3"/>
    <w:lvl w:ilvl="0" w:tplc="FB4E738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2449DA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C40836">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47AE2D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7CE7690">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2DE4AE4">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284C338">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35AF4E6">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10EFFAE">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412A28DB"/>
    <w:multiLevelType w:val="hybridMultilevel"/>
    <w:tmpl w:val="0BB6A6F0"/>
    <w:lvl w:ilvl="0" w:tplc="0809000F">
      <w:start w:val="1"/>
      <w:numFmt w:val="decimal"/>
      <w:lvlText w:val="%1."/>
      <w:lvlJc w:val="left"/>
      <w:pPr>
        <w:ind w:left="720" w:hanging="360"/>
      </w:pPr>
      <w:rPr>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E1E76A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FC49FCC">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96ECA8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08661B6">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0CD7FA">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E3A575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CAE310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D83F8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52E30A3B"/>
    <w:multiLevelType w:val="hybridMultilevel"/>
    <w:tmpl w:val="9806A3EA"/>
    <w:numStyleLink w:val="ImportedStyle3"/>
  </w:abstractNum>
  <w:abstractNum w:abstractNumId="9" w15:restartNumberingAfterBreak="0">
    <w:nsid w:val="5A5A6687"/>
    <w:multiLevelType w:val="hybridMultilevel"/>
    <w:tmpl w:val="482C2422"/>
    <w:styleLink w:val="ImportedStyle5"/>
    <w:lvl w:ilvl="0" w:tplc="AB148B0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A3255AA">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756812A">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F4855D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25C55F8">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2A259CE">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B1028AE">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DC46D9C">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8700AA8">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5CD21DE4"/>
    <w:multiLevelType w:val="hybridMultilevel"/>
    <w:tmpl w:val="50AC496A"/>
    <w:numStyleLink w:val="ImportedStyle2"/>
  </w:abstractNum>
  <w:abstractNum w:abstractNumId="11" w15:restartNumberingAfterBreak="0">
    <w:nsid w:val="6F8F2236"/>
    <w:multiLevelType w:val="hybridMultilevel"/>
    <w:tmpl w:val="942A9C7C"/>
    <w:lvl w:ilvl="0" w:tplc="0809000F">
      <w:start w:val="1"/>
      <w:numFmt w:val="decimal"/>
      <w:lvlText w:val="%1."/>
      <w:lvlJc w:val="left"/>
      <w:pPr>
        <w:ind w:left="720" w:hanging="360"/>
      </w:pPr>
      <w:rPr>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E1E76A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FC49FCC">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96ECA8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08661B6">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0CD7FA">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E3A575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CAE310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D83F8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70385541"/>
    <w:multiLevelType w:val="hybridMultilevel"/>
    <w:tmpl w:val="A808A72E"/>
    <w:lvl w:ilvl="0" w:tplc="0809000F">
      <w:start w:val="1"/>
      <w:numFmt w:val="decimal"/>
      <w:lvlText w:val="%1."/>
      <w:lvlJc w:val="left"/>
      <w:pPr>
        <w:ind w:left="720" w:hanging="360"/>
      </w:pPr>
      <w:rPr>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E1E76A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FC49FCC">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96ECA8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08661B6">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0CD7FA">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E3A575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CAE310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D83F8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78175A15"/>
    <w:multiLevelType w:val="hybridMultilevel"/>
    <w:tmpl w:val="482C2422"/>
    <w:numStyleLink w:val="ImportedStyle5"/>
  </w:abstractNum>
  <w:abstractNum w:abstractNumId="14" w15:restartNumberingAfterBreak="0">
    <w:nsid w:val="7AB54245"/>
    <w:multiLevelType w:val="hybridMultilevel"/>
    <w:tmpl w:val="54408168"/>
    <w:numStyleLink w:val="ImportedStyle1"/>
  </w:abstractNum>
  <w:abstractNum w:abstractNumId="15" w15:restartNumberingAfterBreak="0">
    <w:nsid w:val="7EDB5974"/>
    <w:multiLevelType w:val="hybridMultilevel"/>
    <w:tmpl w:val="F14EE3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F7F1297"/>
    <w:multiLevelType w:val="hybridMultilevel"/>
    <w:tmpl w:val="AC66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723871">
    <w:abstractNumId w:val="5"/>
  </w:num>
  <w:num w:numId="2" w16cid:durableId="385371907">
    <w:abstractNumId w:val="14"/>
  </w:num>
  <w:num w:numId="3" w16cid:durableId="1892302791">
    <w:abstractNumId w:val="0"/>
  </w:num>
  <w:num w:numId="4" w16cid:durableId="1244534099">
    <w:abstractNumId w:val="10"/>
  </w:num>
  <w:num w:numId="5" w16cid:durableId="1295218168">
    <w:abstractNumId w:val="6"/>
  </w:num>
  <w:num w:numId="6" w16cid:durableId="450906344">
    <w:abstractNumId w:val="8"/>
  </w:num>
  <w:num w:numId="7" w16cid:durableId="1222323699">
    <w:abstractNumId w:val="2"/>
  </w:num>
  <w:num w:numId="8" w16cid:durableId="1983579617">
    <w:abstractNumId w:val="4"/>
  </w:num>
  <w:num w:numId="9" w16cid:durableId="574364746">
    <w:abstractNumId w:val="9"/>
  </w:num>
  <w:num w:numId="10" w16cid:durableId="896623187">
    <w:abstractNumId w:val="13"/>
  </w:num>
  <w:num w:numId="11" w16cid:durableId="1073157834">
    <w:abstractNumId w:val="13"/>
    <w:lvlOverride w:ilvl="0">
      <w:lvl w:ilvl="0" w:tplc="AEE2ADB2">
        <w:start w:val="1"/>
        <w:numFmt w:val="bullet"/>
        <w:lvlText w:val="-"/>
        <w:lvlJc w:val="left"/>
        <w:pPr>
          <w:tabs>
            <w:tab w:val="left" w:pos="720"/>
          </w:tabs>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C5E53B2">
        <w:start w:val="1"/>
        <w:numFmt w:val="bullet"/>
        <w:lvlText w:val="•"/>
        <w:lvlJc w:val="left"/>
        <w:pPr>
          <w:tabs>
            <w:tab w:val="left" w:pos="72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66401B12">
        <w:start w:val="1"/>
        <w:numFmt w:val="bullet"/>
        <w:lvlText w:val="•"/>
        <w:lvlJc w:val="left"/>
        <w:pPr>
          <w:tabs>
            <w:tab w:val="left" w:pos="720"/>
          </w:tabs>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0BCA9768">
        <w:start w:val="1"/>
        <w:numFmt w:val="bullet"/>
        <w:lvlText w:val="•"/>
        <w:lvlJc w:val="left"/>
        <w:pPr>
          <w:tabs>
            <w:tab w:val="left" w:pos="720"/>
          </w:tabs>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80E5732">
        <w:start w:val="1"/>
        <w:numFmt w:val="bullet"/>
        <w:lvlText w:val="•"/>
        <w:lvlJc w:val="left"/>
        <w:pPr>
          <w:tabs>
            <w:tab w:val="left" w:pos="720"/>
          </w:tabs>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5F6CC62">
        <w:start w:val="1"/>
        <w:numFmt w:val="bullet"/>
        <w:lvlText w:val="•"/>
        <w:lvlJc w:val="left"/>
        <w:pPr>
          <w:tabs>
            <w:tab w:val="left" w:pos="720"/>
          </w:tabs>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4B61F6E">
        <w:start w:val="1"/>
        <w:numFmt w:val="bullet"/>
        <w:lvlText w:val="•"/>
        <w:lvlJc w:val="left"/>
        <w:pPr>
          <w:tabs>
            <w:tab w:val="left" w:pos="720"/>
          </w:tabs>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186404A8">
        <w:start w:val="1"/>
        <w:numFmt w:val="bullet"/>
        <w:lvlText w:val="•"/>
        <w:lvlJc w:val="left"/>
        <w:pPr>
          <w:tabs>
            <w:tab w:val="left" w:pos="720"/>
          </w:tabs>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DCA897CC">
        <w:start w:val="1"/>
        <w:numFmt w:val="bullet"/>
        <w:lvlText w:val="•"/>
        <w:lvlJc w:val="left"/>
        <w:pPr>
          <w:tabs>
            <w:tab w:val="left" w:pos="720"/>
          </w:tabs>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2" w16cid:durableId="1971352991">
    <w:abstractNumId w:val="15"/>
  </w:num>
  <w:num w:numId="13" w16cid:durableId="1861771455">
    <w:abstractNumId w:val="11"/>
  </w:num>
  <w:num w:numId="14" w16cid:durableId="775104873">
    <w:abstractNumId w:val="12"/>
  </w:num>
  <w:num w:numId="15" w16cid:durableId="1809591172">
    <w:abstractNumId w:val="7"/>
  </w:num>
  <w:num w:numId="16" w16cid:durableId="1133056716">
    <w:abstractNumId w:val="3"/>
  </w:num>
  <w:num w:numId="17" w16cid:durableId="1798791352">
    <w:abstractNumId w:val="1"/>
  </w:num>
  <w:num w:numId="18" w16cid:durableId="20894947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88"/>
    <w:rsid w:val="00086453"/>
    <w:rsid w:val="000B58EE"/>
    <w:rsid w:val="001325DD"/>
    <w:rsid w:val="001D1288"/>
    <w:rsid w:val="001D6267"/>
    <w:rsid w:val="00207BC2"/>
    <w:rsid w:val="00225966"/>
    <w:rsid w:val="002A4D0B"/>
    <w:rsid w:val="002C797A"/>
    <w:rsid w:val="00317C43"/>
    <w:rsid w:val="00356BA1"/>
    <w:rsid w:val="00363668"/>
    <w:rsid w:val="00427D55"/>
    <w:rsid w:val="00446DAA"/>
    <w:rsid w:val="004B766E"/>
    <w:rsid w:val="005D5307"/>
    <w:rsid w:val="00680B83"/>
    <w:rsid w:val="0069795E"/>
    <w:rsid w:val="008009FC"/>
    <w:rsid w:val="00803C2F"/>
    <w:rsid w:val="0081356A"/>
    <w:rsid w:val="008B69ED"/>
    <w:rsid w:val="00997B75"/>
    <w:rsid w:val="009C74B5"/>
    <w:rsid w:val="00AC6463"/>
    <w:rsid w:val="00B36B84"/>
    <w:rsid w:val="00C25D65"/>
    <w:rsid w:val="00C32FD7"/>
    <w:rsid w:val="00E308F6"/>
    <w:rsid w:val="00E7749C"/>
    <w:rsid w:val="00EA66FA"/>
    <w:rsid w:val="00EE6052"/>
    <w:rsid w:val="00FE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554B"/>
  <w15:docId w15:val="{8180822A-D369-4CDF-8751-2021479D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b/>
      <w:bCs/>
      <w:color w:val="000000"/>
      <w:sz w:val="22"/>
      <w:szCs w:val="22"/>
      <w:u w:color="000000"/>
      <w:lang w:val="en-US"/>
    </w:rPr>
  </w:style>
  <w:style w:type="paragraph" w:customStyle="1" w:styleId="Body">
    <w:name w:val="Body"/>
    <w:pPr>
      <w:spacing w:after="200" w:line="276" w:lineRule="auto"/>
    </w:pPr>
    <w:rPr>
      <w:rFonts w:ascii="Arial" w:eastAsia="Arial" w:hAnsi="Arial" w:cs="Arial"/>
      <w:b/>
      <w:bCs/>
      <w:color w:val="000000"/>
      <w:sz w:val="22"/>
      <w:szCs w:val="22"/>
      <w:u w:color="000000"/>
      <w14:textOutline w14:w="0" w14:cap="flat" w14:cmpd="sng" w14:algn="ctr">
        <w14:noFill/>
        <w14:prstDash w14:val="solid"/>
        <w14:bevel/>
      </w14:textOutline>
    </w:rPr>
  </w:style>
  <w:style w:type="paragraph" w:styleId="NoSpacing">
    <w:name w:val="No Spacing"/>
    <w:rPr>
      <w:rFonts w:ascii="Arial" w:hAnsi="Arial" w:cs="Arial Unicode MS"/>
      <w:b/>
      <w:bCs/>
      <w:color w:val="000000"/>
      <w:sz w:val="22"/>
      <w:szCs w:val="22"/>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table" w:styleId="TableGrid">
    <w:name w:val="Table Grid"/>
    <w:basedOn w:val="TableNormal"/>
    <w:uiPriority w:val="39"/>
    <w:rsid w:val="0080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6D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2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54697E0AF164ABB62B5D92C00B231" ma:contentTypeVersion="13" ma:contentTypeDescription="Create a new document." ma:contentTypeScope="" ma:versionID="3fca2e95ca1ccc887d7fe6369e9f7b5a">
  <xsd:schema xmlns:xsd="http://www.w3.org/2001/XMLSchema" xmlns:xs="http://www.w3.org/2001/XMLSchema" xmlns:p="http://schemas.microsoft.com/office/2006/metadata/properties" xmlns:ns2="26380120-390d-4c14-9c4d-8190ded3dfef" xmlns:ns3="5a520a45-bd49-4f63-a1f1-8f4b63b47000" targetNamespace="http://schemas.microsoft.com/office/2006/metadata/properties" ma:root="true" ma:fieldsID="36e52234243f5d1298a238a1511d28d6" ns2:_="" ns3:_="">
    <xsd:import namespace="26380120-390d-4c14-9c4d-8190ded3dfef"/>
    <xsd:import namespace="5a520a45-bd49-4f63-a1f1-8f4b63b470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80120-390d-4c14-9c4d-8190ded3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20a45-bd49-4f63-a1f1-8f4b63b470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2877bf3-1676-4ad1-bcb6-117ea2c409e4}" ma:internalName="TaxCatchAll" ma:showField="CatchAllData" ma:web="5a520a45-bd49-4f63-a1f1-8f4b63b47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380120-390d-4c14-9c4d-8190ded3dfef">
      <Terms xmlns="http://schemas.microsoft.com/office/infopath/2007/PartnerControls"/>
    </lcf76f155ced4ddcb4097134ff3c332f>
    <TaxCatchAll xmlns="5a520a45-bd49-4f63-a1f1-8f4b63b470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9C481-1C50-483A-BAFC-F99EE801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80120-390d-4c14-9c4d-8190ded3dfef"/>
    <ds:schemaRef ds:uri="5a520a45-bd49-4f63-a1f1-8f4b63b47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91D3C-FCFA-45C1-AA35-543585199299}">
  <ds:schemaRefs>
    <ds:schemaRef ds:uri="http://schemas.microsoft.com/office/2006/metadata/properties"/>
    <ds:schemaRef ds:uri="http://schemas.microsoft.com/office/infopath/2007/PartnerControls"/>
    <ds:schemaRef ds:uri="26380120-390d-4c14-9c4d-8190ded3dfef"/>
    <ds:schemaRef ds:uri="5a520a45-bd49-4f63-a1f1-8f4b63b47000"/>
  </ds:schemaRefs>
</ds:datastoreItem>
</file>

<file path=customXml/itemProps3.xml><?xml version="1.0" encoding="utf-8"?>
<ds:datastoreItem xmlns:ds="http://schemas.openxmlformats.org/officeDocument/2006/customXml" ds:itemID="{0A68BD4C-2691-45C4-86BC-26DE93255D3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 Russell (07G) F81153 - Hassengate Medical</dc:creator>
  <cp:lastModifiedBy>SHARMA, Sanjeev (HASSENGATE MEDICAL CENTRE)</cp:lastModifiedBy>
  <cp:revision>2</cp:revision>
  <dcterms:created xsi:type="dcterms:W3CDTF">2025-08-12T17:57:00Z</dcterms:created>
  <dcterms:modified xsi:type="dcterms:W3CDTF">2025-08-12T17:57:00Z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0x0101000D554697E0AF164ABB62B5D92C00B231</vt:lpwstr>
  </property>
</Properties>
</file>