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0DB82" w14:textId="77777777" w:rsidR="00334198" w:rsidRPr="00334198" w:rsidRDefault="00334198" w:rsidP="00334198">
      <w:pPr>
        <w:pStyle w:val="BodyText"/>
        <w:tabs>
          <w:tab w:val="left" w:pos="1302"/>
        </w:tabs>
        <w:ind w:right="-8"/>
        <w:rPr>
          <w:rFonts w:asciiTheme="minorHAnsi" w:hAnsiTheme="minorHAnsi" w:cstheme="minorHAnsi"/>
          <w:lang w:val="en-GB"/>
        </w:rPr>
      </w:pPr>
      <w:r w:rsidRPr="00334198">
        <w:rPr>
          <w:rFonts w:asciiTheme="minorHAnsi" w:hAnsiTheme="minorHAnsi" w:cstheme="minorHAnsi"/>
          <w:lang w:val="en-GB"/>
        </w:rPr>
        <w:t>SUMMARY OF POSITION:</w:t>
      </w:r>
    </w:p>
    <w:p w14:paraId="4531D2AF" w14:textId="77777777" w:rsidR="00334198" w:rsidRDefault="00334198" w:rsidP="00334198">
      <w:pPr>
        <w:pStyle w:val="BodyText"/>
        <w:tabs>
          <w:tab w:val="left" w:pos="1302"/>
          <w:tab w:val="left" w:pos="3119"/>
        </w:tabs>
        <w:ind w:right="-8"/>
        <w:jc w:val="both"/>
      </w:pPr>
      <w:r>
        <w:t xml:space="preserve">The Social Prescribing Link Worker role empowers people to take control of their health and well-being. A referral to a non-medical ‘link worker’ is designed to support patients in being able to take a holistic approach, connecting people to community groups and statutory services for practical and emotional support. </w:t>
      </w:r>
    </w:p>
    <w:p w14:paraId="236C4FDA" w14:textId="77777777" w:rsidR="00334198" w:rsidRPr="00971EE0" w:rsidRDefault="00334198" w:rsidP="00334198">
      <w:pPr>
        <w:pStyle w:val="BodyText"/>
        <w:tabs>
          <w:tab w:val="left" w:pos="1302"/>
          <w:tab w:val="left" w:pos="3119"/>
        </w:tabs>
        <w:ind w:right="-8"/>
        <w:rPr>
          <w:rFonts w:asciiTheme="minorHAnsi" w:hAnsiTheme="minorHAnsi" w:cstheme="minorHAnsi"/>
          <w:lang w:val="en-GB"/>
        </w:rPr>
      </w:pPr>
    </w:p>
    <w:p w14:paraId="0D403497" w14:textId="77777777" w:rsidR="00334198" w:rsidRPr="00334198" w:rsidRDefault="00334198" w:rsidP="00334198">
      <w:pPr>
        <w:pStyle w:val="Heading1"/>
        <w:tabs>
          <w:tab w:val="left" w:pos="1302"/>
          <w:tab w:val="left" w:pos="3119"/>
        </w:tabs>
        <w:ind w:right="-8"/>
        <w:jc w:val="both"/>
        <w:rPr>
          <w:rFonts w:asciiTheme="minorHAnsi" w:hAnsiTheme="minorHAnsi" w:cstheme="minorHAnsi"/>
          <w:color w:val="auto"/>
          <w:spacing w:val="-4"/>
          <w:sz w:val="22"/>
          <w:szCs w:val="22"/>
        </w:rPr>
      </w:pPr>
      <w:r w:rsidRPr="00334198">
        <w:rPr>
          <w:rFonts w:asciiTheme="minorHAnsi" w:hAnsiTheme="minorHAnsi" w:cstheme="minorHAnsi"/>
          <w:color w:val="auto"/>
          <w:sz w:val="22"/>
          <w:szCs w:val="22"/>
        </w:rPr>
        <w:t>THE</w:t>
      </w:r>
      <w:r w:rsidRPr="00334198">
        <w:rPr>
          <w:rFonts w:asciiTheme="minorHAnsi" w:hAnsiTheme="minorHAnsi" w:cstheme="minorHAnsi"/>
          <w:color w:val="auto"/>
          <w:spacing w:val="-1"/>
          <w:sz w:val="22"/>
          <w:szCs w:val="22"/>
        </w:rPr>
        <w:t xml:space="preserve"> </w:t>
      </w:r>
      <w:r w:rsidRPr="00334198">
        <w:rPr>
          <w:rFonts w:asciiTheme="minorHAnsi" w:hAnsiTheme="minorHAnsi" w:cstheme="minorHAnsi"/>
          <w:color w:val="auto"/>
          <w:spacing w:val="-4"/>
          <w:sz w:val="22"/>
          <w:szCs w:val="22"/>
        </w:rPr>
        <w:t>ROLE</w:t>
      </w:r>
    </w:p>
    <w:p w14:paraId="732E48E3" w14:textId="5B51AB95" w:rsidR="00334198" w:rsidRDefault="00334198" w:rsidP="00334198">
      <w:pPr>
        <w:pStyle w:val="BodyText"/>
        <w:tabs>
          <w:tab w:val="left" w:pos="1302"/>
          <w:tab w:val="left" w:pos="3119"/>
        </w:tabs>
        <w:ind w:right="-8"/>
        <w:jc w:val="both"/>
      </w:pPr>
      <w:r>
        <w:t xml:space="preserve">The Social Prescribing Link Worker (SPLW) is a key role within a practice being an integral part of the general team. </w:t>
      </w:r>
    </w:p>
    <w:p w14:paraId="47E9F286" w14:textId="53B96830" w:rsidR="00334198" w:rsidRDefault="00334198" w:rsidP="00334198">
      <w:pPr>
        <w:pStyle w:val="BodyText"/>
        <w:tabs>
          <w:tab w:val="left" w:pos="1302"/>
          <w:tab w:val="left" w:pos="3119"/>
        </w:tabs>
        <w:ind w:right="-8"/>
        <w:jc w:val="both"/>
      </w:pPr>
      <w:r>
        <w:t>Social prescribing can help to strengthen community and personal resilience whilst reducing health inequalities by addressing the wider determinants of health such as debt, poor housing, and physical inactivity by increasing people’s active involvement with their local communities. This role can be particularly beneficial to patients with long-term conditions, those with mental health issues and those who are lonely or isolated or who have complex social needs which affect their wellbeing.</w:t>
      </w:r>
    </w:p>
    <w:p w14:paraId="204B08C1" w14:textId="77777777" w:rsidR="00334198" w:rsidRDefault="00334198" w:rsidP="00334198">
      <w:pPr>
        <w:pStyle w:val="BodyText"/>
        <w:tabs>
          <w:tab w:val="left" w:pos="1302"/>
          <w:tab w:val="left" w:pos="3119"/>
        </w:tabs>
        <w:ind w:right="-8"/>
        <w:jc w:val="both"/>
      </w:pPr>
    </w:p>
    <w:p w14:paraId="5FCA10B9" w14:textId="0181A8B8" w:rsidR="00334198" w:rsidRDefault="00334198" w:rsidP="00334198">
      <w:pPr>
        <w:pStyle w:val="BodyText"/>
        <w:tabs>
          <w:tab w:val="left" w:pos="1302"/>
          <w:tab w:val="left" w:pos="3119"/>
        </w:tabs>
        <w:ind w:right="-8"/>
        <w:jc w:val="both"/>
      </w:pPr>
      <w:r>
        <w:t xml:space="preserve">Duties can </w:t>
      </w:r>
      <w:proofErr w:type="gramStart"/>
      <w:r>
        <w:t>include;</w:t>
      </w:r>
      <w:proofErr w:type="gramEnd"/>
    </w:p>
    <w:p w14:paraId="79179DAC" w14:textId="77777777" w:rsidR="00373B5F" w:rsidRDefault="00373B5F" w:rsidP="00334198">
      <w:pPr>
        <w:pStyle w:val="BodyText"/>
        <w:tabs>
          <w:tab w:val="left" w:pos="1302"/>
          <w:tab w:val="left" w:pos="3119"/>
        </w:tabs>
        <w:ind w:right="-8"/>
        <w:jc w:val="both"/>
      </w:pPr>
    </w:p>
    <w:p w14:paraId="69733E3C" w14:textId="77777777" w:rsidR="00373B5F" w:rsidRDefault="00373B5F" w:rsidP="00373B5F">
      <w:pPr>
        <w:pStyle w:val="BodyText"/>
        <w:tabs>
          <w:tab w:val="left" w:pos="1302"/>
          <w:tab w:val="left" w:pos="3119"/>
        </w:tabs>
        <w:ind w:right="-8"/>
      </w:pPr>
    </w:p>
    <w:p w14:paraId="1FE23375" w14:textId="1542B9AB" w:rsidR="00334198" w:rsidRPr="00224EED" w:rsidRDefault="00334198" w:rsidP="00224EED">
      <w:pPr>
        <w:pStyle w:val="TableParagraph"/>
        <w:numPr>
          <w:ilvl w:val="0"/>
          <w:numId w:val="1"/>
        </w:numPr>
        <w:tabs>
          <w:tab w:val="left" w:pos="374"/>
        </w:tabs>
        <w:spacing w:before="120" w:after="120"/>
        <w:ind w:left="360" w:right="-8"/>
        <w:jc w:val="both"/>
        <w:rPr>
          <w:rFonts w:asciiTheme="minorHAnsi" w:hAnsiTheme="minorHAnsi" w:cstheme="minorHAnsi"/>
        </w:rPr>
      </w:pPr>
      <w:r w:rsidRPr="00224EED">
        <w:rPr>
          <w:rFonts w:asciiTheme="minorHAnsi" w:hAnsiTheme="minorHAnsi" w:cstheme="minorHAnsi"/>
        </w:rPr>
        <w:t xml:space="preserve">Provide </w:t>
      </w:r>
      <w:proofErr w:type="spellStart"/>
      <w:r w:rsidRPr="00224EED">
        <w:rPr>
          <w:rFonts w:asciiTheme="minorHAnsi" w:hAnsiTheme="minorHAnsi" w:cstheme="minorHAnsi"/>
        </w:rPr>
        <w:t>personalised</w:t>
      </w:r>
      <w:proofErr w:type="spellEnd"/>
      <w:r w:rsidRPr="00224EED">
        <w:rPr>
          <w:rFonts w:asciiTheme="minorHAnsi" w:hAnsiTheme="minorHAnsi" w:cstheme="minorHAnsi"/>
        </w:rPr>
        <w:t xml:space="preserve"> support to individuals, their families, and carers to access community-based activities and support that can help them to take control of their health and wellbeing.</w:t>
      </w:r>
    </w:p>
    <w:p w14:paraId="52DE9A4C" w14:textId="09D969B3" w:rsidR="00334198" w:rsidRPr="00224EED" w:rsidRDefault="00334198" w:rsidP="00224EED">
      <w:pPr>
        <w:widowControl/>
        <w:numPr>
          <w:ilvl w:val="0"/>
          <w:numId w:val="1"/>
        </w:numPr>
        <w:autoSpaceDE/>
        <w:autoSpaceDN/>
        <w:spacing w:before="120" w:after="120"/>
        <w:ind w:left="360" w:right="-8"/>
        <w:jc w:val="both"/>
        <w:rPr>
          <w:rFonts w:asciiTheme="minorHAnsi" w:hAnsiTheme="minorHAnsi" w:cstheme="minorHAnsi"/>
        </w:rPr>
      </w:pPr>
      <w:r w:rsidRPr="00224EED">
        <w:rPr>
          <w:rFonts w:asciiTheme="minorHAnsi" w:hAnsiTheme="minorHAnsi" w:cstheme="minorHAnsi"/>
        </w:rPr>
        <w:t xml:space="preserve">Develop trusting relationships by </w:t>
      </w:r>
      <w:r w:rsidR="00373B5F" w:rsidRPr="00224EED">
        <w:rPr>
          <w:rFonts w:asciiTheme="minorHAnsi" w:hAnsiTheme="minorHAnsi" w:cstheme="minorHAnsi"/>
        </w:rPr>
        <w:t xml:space="preserve">actively listening to individuals concerns and motivations, ensuring they feel empowered and in control of their health journey </w:t>
      </w:r>
      <w:r w:rsidRPr="00224EED">
        <w:rPr>
          <w:rFonts w:asciiTheme="minorHAnsi" w:hAnsiTheme="minorHAnsi" w:cstheme="minorHAnsi"/>
        </w:rPr>
        <w:t>giving people time and evaluate the individual impact of a person’s wellness program.</w:t>
      </w:r>
    </w:p>
    <w:p w14:paraId="22D00BB4" w14:textId="77777777" w:rsidR="00540456" w:rsidRPr="00224EED" w:rsidRDefault="00540456" w:rsidP="00224EED">
      <w:pPr>
        <w:pStyle w:val="TableParagraph"/>
        <w:numPr>
          <w:ilvl w:val="0"/>
          <w:numId w:val="1"/>
        </w:numPr>
        <w:tabs>
          <w:tab w:val="left" w:pos="374"/>
        </w:tabs>
        <w:spacing w:before="120" w:after="120"/>
        <w:ind w:left="360" w:right="-8"/>
        <w:jc w:val="both"/>
        <w:rPr>
          <w:rFonts w:asciiTheme="minorHAnsi" w:hAnsiTheme="minorHAnsi" w:cstheme="minorHAnsi"/>
        </w:rPr>
      </w:pPr>
      <w:r w:rsidRPr="00224EED">
        <w:rPr>
          <w:rFonts w:asciiTheme="minorHAnsi" w:hAnsiTheme="minorHAnsi" w:cstheme="minorHAnsi"/>
        </w:rPr>
        <w:t xml:space="preserve">Co-produce a simple </w:t>
      </w:r>
      <w:proofErr w:type="spellStart"/>
      <w:r w:rsidRPr="00224EED">
        <w:rPr>
          <w:rFonts w:asciiTheme="minorHAnsi" w:hAnsiTheme="minorHAnsi" w:cstheme="minorHAnsi"/>
        </w:rPr>
        <w:t>personalised</w:t>
      </w:r>
      <w:proofErr w:type="spellEnd"/>
      <w:r w:rsidRPr="00224EED">
        <w:rPr>
          <w:rFonts w:asciiTheme="minorHAnsi" w:hAnsiTheme="minorHAnsi" w:cstheme="minorHAnsi"/>
        </w:rPr>
        <w:t xml:space="preserve"> care and support plan and introduce people to appropriate activities, groups, and services. </w:t>
      </w:r>
    </w:p>
    <w:p w14:paraId="5AD1FC2E" w14:textId="77777777" w:rsidR="00334198" w:rsidRPr="00224EED" w:rsidRDefault="00334198" w:rsidP="00224EED">
      <w:pPr>
        <w:pStyle w:val="TableParagraph"/>
        <w:numPr>
          <w:ilvl w:val="0"/>
          <w:numId w:val="1"/>
        </w:numPr>
        <w:tabs>
          <w:tab w:val="left" w:pos="370"/>
        </w:tabs>
        <w:spacing w:before="120" w:after="120"/>
        <w:ind w:left="360" w:right="-8"/>
        <w:jc w:val="both"/>
        <w:rPr>
          <w:rFonts w:asciiTheme="minorHAnsi" w:hAnsiTheme="minorHAnsi" w:cstheme="minorHAnsi"/>
        </w:rPr>
      </w:pPr>
      <w:r w:rsidRPr="00224EED">
        <w:t>To help people identify the wider issues that impact on their health and well-being such as debt, poor housing, being unemployed, loneliness and caring responsibilities.</w:t>
      </w:r>
    </w:p>
    <w:p w14:paraId="3BF9578A" w14:textId="1DFF9C60" w:rsidR="00334198" w:rsidRPr="00224EED" w:rsidRDefault="00334198" w:rsidP="00224EED">
      <w:pPr>
        <w:pStyle w:val="TableParagraph"/>
        <w:numPr>
          <w:ilvl w:val="0"/>
          <w:numId w:val="1"/>
        </w:numPr>
        <w:tabs>
          <w:tab w:val="left" w:pos="370"/>
        </w:tabs>
        <w:spacing w:before="120" w:after="120"/>
        <w:ind w:left="360" w:right="-8"/>
        <w:jc w:val="both"/>
        <w:rPr>
          <w:rFonts w:asciiTheme="minorHAnsi" w:hAnsiTheme="minorHAnsi" w:cstheme="minorHAnsi"/>
        </w:rPr>
      </w:pPr>
      <w:r w:rsidRPr="00224EED">
        <w:t xml:space="preserve">To forge strong links with local VCSE </w:t>
      </w:r>
      <w:proofErr w:type="spellStart"/>
      <w:r w:rsidRPr="00224EED">
        <w:t>organisations</w:t>
      </w:r>
      <w:proofErr w:type="spellEnd"/>
      <w:r w:rsidRPr="00224EED">
        <w:t xml:space="preserve">, community, and </w:t>
      </w:r>
      <w:proofErr w:type="spellStart"/>
      <w:r w:rsidRPr="00224EED">
        <w:t>neighbourhood</w:t>
      </w:r>
      <w:proofErr w:type="spellEnd"/>
      <w:r w:rsidRPr="00224EED">
        <w:t xml:space="preserve"> level groups, </w:t>
      </w:r>
      <w:proofErr w:type="spellStart"/>
      <w:r w:rsidRPr="00224EED">
        <w:t>utilising</w:t>
      </w:r>
      <w:proofErr w:type="spellEnd"/>
      <w:r w:rsidRPr="00224EED">
        <w:t xml:space="preserve"> their networks and building on what’s already available.</w:t>
      </w:r>
      <w:r w:rsidR="00A215DF" w:rsidRPr="00224EED">
        <w:t xml:space="preserve"> </w:t>
      </w:r>
    </w:p>
    <w:p w14:paraId="0322F663" w14:textId="6C650FFD" w:rsidR="00334198" w:rsidRPr="00224EED" w:rsidRDefault="00334198" w:rsidP="00224EED">
      <w:pPr>
        <w:pStyle w:val="TableParagraph"/>
        <w:numPr>
          <w:ilvl w:val="0"/>
          <w:numId w:val="1"/>
        </w:numPr>
        <w:tabs>
          <w:tab w:val="left" w:pos="374"/>
        </w:tabs>
        <w:spacing w:before="120" w:after="120"/>
        <w:ind w:left="360" w:right="-8"/>
        <w:jc w:val="both"/>
        <w:rPr>
          <w:rFonts w:asciiTheme="minorHAnsi" w:hAnsiTheme="minorHAnsi" w:cstheme="minorHAnsi"/>
        </w:rPr>
      </w:pPr>
      <w:r w:rsidRPr="00224EED">
        <w:rPr>
          <w:rFonts w:asciiTheme="minorHAnsi" w:hAnsiTheme="minorHAnsi" w:cstheme="minorHAnsi"/>
        </w:rPr>
        <w:t>Work on your own caseload, updating relevant parties as required</w:t>
      </w:r>
      <w:r w:rsidR="00685445" w:rsidRPr="00224EED">
        <w:rPr>
          <w:rFonts w:asciiTheme="minorHAnsi" w:hAnsiTheme="minorHAnsi" w:cstheme="minorHAnsi"/>
        </w:rPr>
        <w:t xml:space="preserve"> and </w:t>
      </w:r>
      <w:r w:rsidR="00685445" w:rsidRPr="00224EED">
        <w:rPr>
          <w:rFonts w:asciiTheme="minorHAnsi" w:hAnsiTheme="minorHAnsi" w:cstheme="minorHAnsi"/>
          <w:lang w:val="en-GB"/>
        </w:rPr>
        <w:t>referring the patient back to the GP or other suitable health professional if required</w:t>
      </w:r>
    </w:p>
    <w:p w14:paraId="5957D94E" w14:textId="5BB68F87" w:rsidR="00334198" w:rsidRPr="00224EED" w:rsidRDefault="00334198" w:rsidP="00224EED">
      <w:pPr>
        <w:pStyle w:val="TableParagraph"/>
        <w:numPr>
          <w:ilvl w:val="0"/>
          <w:numId w:val="1"/>
        </w:numPr>
        <w:tabs>
          <w:tab w:val="left" w:pos="370"/>
        </w:tabs>
        <w:spacing w:before="120" w:after="120"/>
        <w:ind w:left="360" w:right="-8"/>
        <w:jc w:val="both"/>
        <w:rPr>
          <w:rFonts w:asciiTheme="minorHAnsi" w:hAnsiTheme="minorHAnsi" w:cstheme="minorHAnsi"/>
        </w:rPr>
      </w:pPr>
      <w:r w:rsidRPr="00224EED">
        <w:t xml:space="preserve">Ensure that social prescribing referral codes are inputted </w:t>
      </w:r>
      <w:r w:rsidR="00373B5F" w:rsidRPr="00224EED">
        <w:t>into the EMIS</w:t>
      </w:r>
      <w:r w:rsidRPr="00224EED">
        <w:t xml:space="preserve"> system, and that the person’s use of the NHS can be tracked, adhering to data protection legislation and data sharing agreements with the ICB.</w:t>
      </w:r>
    </w:p>
    <w:p w14:paraId="1173F1C5" w14:textId="77777777" w:rsidR="00334198" w:rsidRPr="00224EED" w:rsidRDefault="00334198" w:rsidP="00224EED">
      <w:pPr>
        <w:pStyle w:val="TableParagraph"/>
        <w:numPr>
          <w:ilvl w:val="0"/>
          <w:numId w:val="1"/>
        </w:numPr>
        <w:tabs>
          <w:tab w:val="left" w:pos="370"/>
        </w:tabs>
        <w:spacing w:before="120" w:after="120"/>
        <w:ind w:left="360" w:right="-8"/>
        <w:jc w:val="both"/>
        <w:rPr>
          <w:rFonts w:asciiTheme="minorHAnsi" w:hAnsiTheme="minorHAnsi" w:cstheme="minorHAnsi"/>
        </w:rPr>
      </w:pPr>
      <w:r w:rsidRPr="00224EED">
        <w:t>To contribute to public health campaigns (e.g. flu clinics) through advice or direct care.</w:t>
      </w:r>
    </w:p>
    <w:p w14:paraId="4E5C463C" w14:textId="77777777" w:rsidR="00540456" w:rsidRPr="00224EED" w:rsidRDefault="00540456" w:rsidP="00224EED">
      <w:pPr>
        <w:pStyle w:val="TableParagraph"/>
        <w:numPr>
          <w:ilvl w:val="0"/>
          <w:numId w:val="1"/>
        </w:numPr>
        <w:tabs>
          <w:tab w:val="left" w:pos="370"/>
        </w:tabs>
        <w:spacing w:before="120" w:after="120"/>
        <w:ind w:left="360" w:right="-8"/>
        <w:jc w:val="both"/>
        <w:rPr>
          <w:rFonts w:asciiTheme="minorHAnsi" w:hAnsiTheme="minorHAnsi" w:cstheme="minorHAnsi"/>
        </w:rPr>
      </w:pPr>
      <w:r w:rsidRPr="00224EED">
        <w:t>To be a vital source of information about wellbeing and prevention approaches.</w:t>
      </w:r>
    </w:p>
    <w:p w14:paraId="531A1A71" w14:textId="77777777" w:rsidR="00A215DF" w:rsidRPr="00224EED" w:rsidRDefault="00A215DF" w:rsidP="00224EED">
      <w:pPr>
        <w:widowControl/>
        <w:numPr>
          <w:ilvl w:val="0"/>
          <w:numId w:val="1"/>
        </w:numPr>
        <w:autoSpaceDE/>
        <w:autoSpaceDN/>
        <w:spacing w:before="120" w:after="120"/>
        <w:ind w:left="360" w:right="-8"/>
        <w:jc w:val="both"/>
        <w:rPr>
          <w:rFonts w:asciiTheme="minorHAnsi" w:hAnsiTheme="minorHAnsi" w:cstheme="minorHAnsi"/>
        </w:rPr>
      </w:pPr>
      <w:r w:rsidRPr="00224EED">
        <w:rPr>
          <w:rFonts w:asciiTheme="minorHAnsi" w:hAnsiTheme="minorHAnsi" w:cstheme="minorHAnsi"/>
        </w:rPr>
        <w:t>Work closely with healthcare professionals, including GP’s and multidisciplinary teams to provide holistic care and support, addressing both medical and social determinants of health.</w:t>
      </w:r>
    </w:p>
    <w:p w14:paraId="22129CDC" w14:textId="71FDEC3E" w:rsidR="00A215DF" w:rsidRPr="00224EED" w:rsidRDefault="00A215DF" w:rsidP="00224EED">
      <w:pPr>
        <w:widowControl/>
        <w:numPr>
          <w:ilvl w:val="0"/>
          <w:numId w:val="1"/>
        </w:numPr>
        <w:autoSpaceDE/>
        <w:autoSpaceDN/>
        <w:spacing w:before="120" w:after="120"/>
        <w:ind w:left="360" w:right="-8"/>
        <w:jc w:val="both"/>
        <w:rPr>
          <w:rFonts w:asciiTheme="minorHAnsi" w:hAnsiTheme="minorHAnsi" w:cstheme="minorHAnsi"/>
        </w:rPr>
      </w:pPr>
      <w:r w:rsidRPr="00224EED">
        <w:rPr>
          <w:rFonts w:asciiTheme="minorHAnsi" w:hAnsiTheme="minorHAnsi" w:cstheme="minorHAnsi"/>
        </w:rPr>
        <w:t xml:space="preserve">Work with commissioners and local partners to identify unmet needs within the community and gaps in community provision. </w:t>
      </w:r>
    </w:p>
    <w:p w14:paraId="28D32957" w14:textId="0AE67D15" w:rsidR="00334198" w:rsidRPr="00224EED" w:rsidRDefault="00334198" w:rsidP="00224EED">
      <w:pPr>
        <w:pStyle w:val="TableParagraph"/>
        <w:numPr>
          <w:ilvl w:val="0"/>
          <w:numId w:val="1"/>
        </w:numPr>
        <w:tabs>
          <w:tab w:val="left" w:pos="374"/>
          <w:tab w:val="left" w:pos="1302"/>
          <w:tab w:val="left" w:pos="3119"/>
        </w:tabs>
        <w:spacing w:before="120" w:after="120"/>
        <w:ind w:left="360" w:right="-8"/>
        <w:jc w:val="both"/>
        <w:rPr>
          <w:rFonts w:asciiTheme="minorHAnsi" w:hAnsiTheme="minorHAnsi" w:cstheme="minorHAnsi"/>
          <w:lang w:val="en-GB"/>
        </w:rPr>
      </w:pPr>
      <w:r w:rsidRPr="00224EED">
        <w:rPr>
          <w:rFonts w:asciiTheme="minorHAnsi" w:hAnsiTheme="minorHAnsi" w:cstheme="minorHAnsi"/>
        </w:rPr>
        <w:t>Promote social prescribing as an approach across the PCN and wider agencies.</w:t>
      </w:r>
    </w:p>
    <w:p w14:paraId="47E5C7B2" w14:textId="77777777" w:rsidR="00334198" w:rsidRPr="00334198" w:rsidRDefault="00334198" w:rsidP="00334198">
      <w:pPr>
        <w:pStyle w:val="Heading1"/>
        <w:tabs>
          <w:tab w:val="left" w:pos="1302"/>
          <w:tab w:val="left" w:pos="3119"/>
        </w:tabs>
        <w:ind w:right="-8"/>
        <w:rPr>
          <w:rFonts w:asciiTheme="minorHAnsi" w:hAnsiTheme="minorHAnsi" w:cstheme="minorHAnsi"/>
          <w:color w:val="auto"/>
          <w:spacing w:val="-2"/>
          <w:sz w:val="22"/>
          <w:szCs w:val="22"/>
        </w:rPr>
      </w:pPr>
      <w:r w:rsidRPr="00334198">
        <w:rPr>
          <w:rFonts w:asciiTheme="minorHAnsi" w:hAnsiTheme="minorHAnsi" w:cstheme="minorHAnsi"/>
          <w:color w:val="auto"/>
          <w:sz w:val="22"/>
          <w:szCs w:val="22"/>
        </w:rPr>
        <w:lastRenderedPageBreak/>
        <w:t>THE</w:t>
      </w:r>
      <w:r w:rsidRPr="00334198">
        <w:rPr>
          <w:rFonts w:asciiTheme="minorHAnsi" w:hAnsiTheme="minorHAnsi" w:cstheme="minorHAnsi"/>
          <w:color w:val="auto"/>
          <w:spacing w:val="-1"/>
          <w:sz w:val="22"/>
          <w:szCs w:val="22"/>
        </w:rPr>
        <w:t xml:space="preserve"> </w:t>
      </w:r>
      <w:r w:rsidRPr="00334198">
        <w:rPr>
          <w:rFonts w:asciiTheme="minorHAnsi" w:hAnsiTheme="minorHAnsi" w:cstheme="minorHAnsi"/>
          <w:color w:val="auto"/>
          <w:spacing w:val="-2"/>
          <w:sz w:val="22"/>
          <w:szCs w:val="22"/>
        </w:rPr>
        <w:t>PERSON</w:t>
      </w:r>
    </w:p>
    <w:p w14:paraId="552AD061" w14:textId="77777777" w:rsidR="00334198" w:rsidRPr="00334198" w:rsidRDefault="00334198" w:rsidP="00334198">
      <w:pPr>
        <w:pStyle w:val="Heading1"/>
        <w:tabs>
          <w:tab w:val="left" w:pos="1302"/>
          <w:tab w:val="left" w:pos="3119"/>
        </w:tabs>
        <w:ind w:right="-8"/>
        <w:jc w:val="both"/>
        <w:rPr>
          <w:rFonts w:asciiTheme="minorHAnsi" w:eastAsiaTheme="minorEastAsia" w:hAnsiTheme="minorHAnsi" w:cstheme="minorBidi"/>
          <w:b/>
          <w:bCs/>
          <w:color w:val="auto"/>
          <w:sz w:val="22"/>
          <w:szCs w:val="22"/>
        </w:rPr>
      </w:pPr>
      <w:r w:rsidRPr="00334198">
        <w:rPr>
          <w:rFonts w:asciiTheme="minorHAnsi" w:hAnsiTheme="minorHAnsi" w:cstheme="minorHAnsi"/>
          <w:color w:val="auto"/>
          <w:sz w:val="22"/>
          <w:szCs w:val="22"/>
        </w:rPr>
        <w:t>The</w:t>
      </w:r>
      <w:r w:rsidRPr="00334198">
        <w:rPr>
          <w:rFonts w:asciiTheme="minorHAnsi" w:hAnsiTheme="minorHAnsi" w:cstheme="minorHAnsi"/>
          <w:color w:val="auto"/>
          <w:spacing w:val="-2"/>
          <w:sz w:val="22"/>
          <w:szCs w:val="22"/>
        </w:rPr>
        <w:t xml:space="preserve"> </w:t>
      </w:r>
      <w:r w:rsidRPr="00334198">
        <w:rPr>
          <w:rFonts w:asciiTheme="minorHAnsi" w:hAnsiTheme="minorHAnsi" w:cstheme="minorHAnsi"/>
          <w:color w:val="auto"/>
          <w:sz w:val="22"/>
          <w:szCs w:val="22"/>
        </w:rPr>
        <w:t>successful</w:t>
      </w:r>
      <w:r w:rsidRPr="00334198">
        <w:rPr>
          <w:rFonts w:asciiTheme="minorHAnsi" w:hAnsiTheme="minorHAnsi" w:cstheme="minorHAnsi"/>
          <w:color w:val="auto"/>
          <w:spacing w:val="-2"/>
          <w:sz w:val="22"/>
          <w:szCs w:val="22"/>
        </w:rPr>
        <w:t xml:space="preserve"> </w:t>
      </w:r>
      <w:r w:rsidRPr="00334198">
        <w:rPr>
          <w:rFonts w:asciiTheme="minorHAnsi" w:hAnsiTheme="minorHAnsi" w:cstheme="minorHAnsi"/>
          <w:color w:val="auto"/>
          <w:sz w:val="22"/>
          <w:szCs w:val="22"/>
        </w:rPr>
        <w:t>candidate</w:t>
      </w:r>
      <w:r w:rsidRPr="00334198">
        <w:rPr>
          <w:rFonts w:asciiTheme="minorHAnsi" w:hAnsiTheme="minorHAnsi" w:cstheme="minorHAnsi"/>
          <w:color w:val="auto"/>
          <w:spacing w:val="-4"/>
          <w:sz w:val="22"/>
          <w:szCs w:val="22"/>
        </w:rPr>
        <w:t xml:space="preserve"> </w:t>
      </w:r>
      <w:r w:rsidRPr="00334198">
        <w:rPr>
          <w:rFonts w:asciiTheme="minorHAnsi" w:hAnsiTheme="minorHAnsi" w:cstheme="minorHAnsi"/>
          <w:color w:val="auto"/>
          <w:sz w:val="22"/>
          <w:szCs w:val="22"/>
        </w:rPr>
        <w:t>will</w:t>
      </w:r>
      <w:r w:rsidRPr="00334198">
        <w:rPr>
          <w:rFonts w:asciiTheme="minorHAnsi" w:hAnsiTheme="minorHAnsi" w:cstheme="minorHAnsi"/>
          <w:color w:val="auto"/>
          <w:spacing w:val="-2"/>
          <w:sz w:val="22"/>
          <w:szCs w:val="22"/>
        </w:rPr>
        <w:t xml:space="preserve"> </w:t>
      </w:r>
      <w:r w:rsidRPr="00334198">
        <w:rPr>
          <w:rFonts w:asciiTheme="minorHAnsi" w:hAnsiTheme="minorHAnsi" w:cstheme="minorHAnsi"/>
          <w:color w:val="auto"/>
          <w:sz w:val="22"/>
          <w:szCs w:val="22"/>
        </w:rPr>
        <w:t xml:space="preserve">have excellent interpersonal and communications skills and will be </w:t>
      </w:r>
      <w:r w:rsidRPr="00334198">
        <w:rPr>
          <w:rFonts w:asciiTheme="minorHAnsi" w:eastAsiaTheme="minorEastAsia" w:hAnsiTheme="minorHAnsi" w:cstheme="minorBidi"/>
          <w:color w:val="auto"/>
          <w:sz w:val="22"/>
          <w:szCs w:val="22"/>
        </w:rPr>
        <w:t>flexible, innovative, and adaptable with a ‘can do’ approach and attitude. They will have experience of working in health, social care or other support roles including direct contact with people, families, or carers.</w:t>
      </w:r>
    </w:p>
    <w:p w14:paraId="6688F579" w14:textId="77777777" w:rsidR="00334198" w:rsidRPr="009D3AFD" w:rsidRDefault="00334198" w:rsidP="00334198">
      <w:pPr>
        <w:pStyle w:val="Heading1"/>
        <w:tabs>
          <w:tab w:val="left" w:pos="1302"/>
          <w:tab w:val="left" w:pos="3119"/>
        </w:tabs>
        <w:ind w:right="-8"/>
        <w:rPr>
          <w:rFonts w:asciiTheme="minorHAnsi" w:hAnsiTheme="minorHAnsi" w:cstheme="minorHAnsi"/>
        </w:rPr>
      </w:pPr>
    </w:p>
    <w:p w14:paraId="72ADAFCD" w14:textId="613AFE67" w:rsidR="000E0D5D" w:rsidRDefault="00334198">
      <w:r w:rsidRPr="00334198">
        <w:rPr>
          <w:noProof/>
        </w:rPr>
        <w:lastRenderedPageBreak/>
        <w:drawing>
          <wp:inline distT="0" distB="0" distL="0" distR="0" wp14:anchorId="6FE88089" wp14:editId="3B8C7F49">
            <wp:extent cx="5731510" cy="8371205"/>
            <wp:effectExtent l="0" t="0" r="2540" b="0"/>
            <wp:docPr id="1176457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8371205"/>
                    </a:xfrm>
                    <a:prstGeom prst="rect">
                      <a:avLst/>
                    </a:prstGeom>
                    <a:noFill/>
                    <a:ln>
                      <a:noFill/>
                    </a:ln>
                  </pic:spPr>
                </pic:pic>
              </a:graphicData>
            </a:graphic>
          </wp:inline>
        </w:drawing>
      </w:r>
    </w:p>
    <w:sectPr w:rsidR="000E0D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88B"/>
    <w:multiLevelType w:val="hybridMultilevel"/>
    <w:tmpl w:val="6ABC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63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98"/>
    <w:rsid w:val="000E0D5D"/>
    <w:rsid w:val="00224EED"/>
    <w:rsid w:val="00334198"/>
    <w:rsid w:val="00373B5F"/>
    <w:rsid w:val="00540456"/>
    <w:rsid w:val="00685445"/>
    <w:rsid w:val="00757FEB"/>
    <w:rsid w:val="00A215DF"/>
    <w:rsid w:val="00B6205A"/>
    <w:rsid w:val="00B97840"/>
    <w:rsid w:val="00C35068"/>
    <w:rsid w:val="00CD0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F09D"/>
  <w15:chartTrackingRefBased/>
  <w15:docId w15:val="{1E28F254-133C-4CBA-BF17-D3801480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caps/>
        <w:color w:val="595959" w:themeColor="text1" w:themeTint="A6"/>
        <w:sz w:val="22"/>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198"/>
    <w:pPr>
      <w:widowControl w:val="0"/>
      <w:autoSpaceDE w:val="0"/>
      <w:autoSpaceDN w:val="0"/>
      <w:spacing w:after="0" w:line="240" w:lineRule="auto"/>
    </w:pPr>
    <w:rPr>
      <w:rFonts w:eastAsia="Calibri"/>
      <w:bCs w:val="0"/>
      <w:caps w:val="0"/>
      <w:color w:val="auto"/>
      <w:szCs w:val="22"/>
    </w:rPr>
  </w:style>
  <w:style w:type="paragraph" w:styleId="Heading1">
    <w:name w:val="heading 1"/>
    <w:basedOn w:val="Normal"/>
    <w:next w:val="Normal"/>
    <w:link w:val="Heading1Char"/>
    <w:uiPriority w:val="9"/>
    <w:qFormat/>
    <w:rsid w:val="00334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1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1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41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4198"/>
    <w:pPr>
      <w:keepNext/>
      <w:keepLines/>
      <w:spacing w:before="40"/>
      <w:outlineLvl w:val="5"/>
    </w:pPr>
    <w:rPr>
      <w:rFonts w:asciiTheme="minorHAnsi" w:eastAsiaTheme="majorEastAsia" w:hAnsiTheme="minorHAnsi" w:cstheme="majorBidi"/>
      <w:i/>
      <w:iCs/>
    </w:rPr>
  </w:style>
  <w:style w:type="paragraph" w:styleId="Heading7">
    <w:name w:val="heading 7"/>
    <w:basedOn w:val="Normal"/>
    <w:next w:val="Normal"/>
    <w:link w:val="Heading7Char"/>
    <w:uiPriority w:val="9"/>
    <w:semiHidden/>
    <w:unhideWhenUsed/>
    <w:qFormat/>
    <w:rsid w:val="00334198"/>
    <w:pPr>
      <w:keepNext/>
      <w:keepLines/>
      <w:spacing w:before="40"/>
      <w:outlineLvl w:val="6"/>
    </w:pPr>
    <w:rPr>
      <w:rFonts w:asciiTheme="minorHAnsi" w:eastAsiaTheme="majorEastAsia" w:hAnsiTheme="minorHAnsi" w:cstheme="majorBidi"/>
    </w:rPr>
  </w:style>
  <w:style w:type="paragraph" w:styleId="Heading8">
    <w:name w:val="heading 8"/>
    <w:basedOn w:val="Normal"/>
    <w:next w:val="Normal"/>
    <w:link w:val="Heading8Char"/>
    <w:uiPriority w:val="9"/>
    <w:semiHidden/>
    <w:unhideWhenUsed/>
    <w:qFormat/>
    <w:rsid w:val="003341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41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1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1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41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4198"/>
    <w:rPr>
      <w:rFonts w:asciiTheme="minorHAnsi" w:eastAsiaTheme="majorEastAsia" w:hAnsiTheme="minorHAnsi" w:cstheme="majorBidi"/>
      <w:i/>
      <w:iCs/>
    </w:rPr>
  </w:style>
  <w:style w:type="character" w:customStyle="1" w:styleId="Heading7Char">
    <w:name w:val="Heading 7 Char"/>
    <w:basedOn w:val="DefaultParagraphFont"/>
    <w:link w:val="Heading7"/>
    <w:uiPriority w:val="9"/>
    <w:semiHidden/>
    <w:rsid w:val="00334198"/>
    <w:rPr>
      <w:rFonts w:asciiTheme="minorHAnsi" w:eastAsiaTheme="majorEastAsia" w:hAnsiTheme="minorHAnsi" w:cstheme="majorBidi"/>
    </w:rPr>
  </w:style>
  <w:style w:type="character" w:customStyle="1" w:styleId="Heading8Char">
    <w:name w:val="Heading 8 Char"/>
    <w:basedOn w:val="DefaultParagraphFont"/>
    <w:link w:val="Heading8"/>
    <w:uiPriority w:val="9"/>
    <w:semiHidden/>
    <w:rsid w:val="003341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41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1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19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34198"/>
    <w:pPr>
      <w:numPr>
        <w:ilvl w:val="1"/>
      </w:numPr>
    </w:pPr>
    <w:rPr>
      <w:rFonts w:asciiTheme="minorHAnsi" w:eastAsiaTheme="majorEastAsia" w:hAnsiTheme="minorHAnsi" w:cstheme="majorBidi"/>
      <w:spacing w:val="15"/>
      <w:sz w:val="28"/>
      <w:szCs w:val="28"/>
    </w:rPr>
  </w:style>
  <w:style w:type="character" w:customStyle="1" w:styleId="SubtitleChar">
    <w:name w:val="Subtitle Char"/>
    <w:basedOn w:val="DefaultParagraphFont"/>
    <w:link w:val="Subtitle"/>
    <w:uiPriority w:val="11"/>
    <w:rsid w:val="00334198"/>
    <w:rPr>
      <w:rFonts w:asciiTheme="minorHAnsi" w:eastAsiaTheme="majorEastAsia" w:hAnsiTheme="minorHAnsi" w:cstheme="majorBidi"/>
      <w:spacing w:val="15"/>
      <w:sz w:val="28"/>
      <w:szCs w:val="28"/>
    </w:rPr>
  </w:style>
  <w:style w:type="paragraph" w:styleId="Quote">
    <w:name w:val="Quote"/>
    <w:basedOn w:val="Normal"/>
    <w:next w:val="Normal"/>
    <w:link w:val="QuoteChar"/>
    <w:uiPriority w:val="29"/>
    <w:qFormat/>
    <w:rsid w:val="00334198"/>
    <w:pPr>
      <w:spacing w:before="160"/>
      <w:jc w:val="center"/>
    </w:pPr>
    <w:rPr>
      <w:i/>
      <w:iCs/>
      <w:color w:val="404040" w:themeColor="text1" w:themeTint="BF"/>
    </w:rPr>
  </w:style>
  <w:style w:type="character" w:customStyle="1" w:styleId="QuoteChar">
    <w:name w:val="Quote Char"/>
    <w:basedOn w:val="DefaultParagraphFont"/>
    <w:link w:val="Quote"/>
    <w:uiPriority w:val="29"/>
    <w:rsid w:val="00334198"/>
    <w:rPr>
      <w:i/>
      <w:iCs/>
      <w:color w:val="404040" w:themeColor="text1" w:themeTint="BF"/>
    </w:rPr>
  </w:style>
  <w:style w:type="paragraph" w:styleId="ListParagraph">
    <w:name w:val="List Paragraph"/>
    <w:basedOn w:val="Normal"/>
    <w:uiPriority w:val="34"/>
    <w:qFormat/>
    <w:rsid w:val="00334198"/>
    <w:pPr>
      <w:ind w:left="720"/>
      <w:contextualSpacing/>
    </w:pPr>
  </w:style>
  <w:style w:type="character" w:styleId="IntenseEmphasis">
    <w:name w:val="Intense Emphasis"/>
    <w:basedOn w:val="DefaultParagraphFont"/>
    <w:uiPriority w:val="21"/>
    <w:qFormat/>
    <w:rsid w:val="00334198"/>
    <w:rPr>
      <w:i/>
      <w:iCs/>
      <w:color w:val="0F4761" w:themeColor="accent1" w:themeShade="BF"/>
    </w:rPr>
  </w:style>
  <w:style w:type="paragraph" w:styleId="IntenseQuote">
    <w:name w:val="Intense Quote"/>
    <w:basedOn w:val="Normal"/>
    <w:next w:val="Normal"/>
    <w:link w:val="IntenseQuoteChar"/>
    <w:uiPriority w:val="30"/>
    <w:qFormat/>
    <w:rsid w:val="00334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198"/>
    <w:rPr>
      <w:i/>
      <w:iCs/>
      <w:color w:val="0F4761" w:themeColor="accent1" w:themeShade="BF"/>
    </w:rPr>
  </w:style>
  <w:style w:type="character" w:styleId="IntenseReference">
    <w:name w:val="Intense Reference"/>
    <w:basedOn w:val="DefaultParagraphFont"/>
    <w:uiPriority w:val="32"/>
    <w:qFormat/>
    <w:rsid w:val="00334198"/>
    <w:rPr>
      <w:b/>
      <w:bCs w:val="0"/>
      <w:smallCaps/>
      <w:color w:val="0F4761" w:themeColor="accent1" w:themeShade="BF"/>
      <w:spacing w:val="5"/>
    </w:rPr>
  </w:style>
  <w:style w:type="paragraph" w:styleId="BodyText">
    <w:name w:val="Body Text"/>
    <w:basedOn w:val="Normal"/>
    <w:link w:val="BodyTextChar"/>
    <w:uiPriority w:val="1"/>
    <w:qFormat/>
    <w:rsid w:val="00334198"/>
    <w:rPr>
      <w:lang w:val="en-US"/>
    </w:rPr>
  </w:style>
  <w:style w:type="character" w:customStyle="1" w:styleId="BodyTextChar">
    <w:name w:val="Body Text Char"/>
    <w:basedOn w:val="DefaultParagraphFont"/>
    <w:link w:val="BodyText"/>
    <w:uiPriority w:val="1"/>
    <w:rsid w:val="00334198"/>
    <w:rPr>
      <w:rFonts w:eastAsia="Calibri"/>
      <w:bCs w:val="0"/>
      <w:caps w:val="0"/>
      <w:color w:val="auto"/>
      <w:szCs w:val="22"/>
      <w:lang w:val="en-US"/>
    </w:rPr>
  </w:style>
  <w:style w:type="paragraph" w:customStyle="1" w:styleId="TableParagraph">
    <w:name w:val="Table Paragraph"/>
    <w:basedOn w:val="Normal"/>
    <w:uiPriority w:val="1"/>
    <w:qFormat/>
    <w:rsid w:val="00334198"/>
    <w:pPr>
      <w:ind w:left="107"/>
    </w:pPr>
    <w:rPr>
      <w:lang w:val="en-US"/>
    </w:rPr>
  </w:style>
  <w:style w:type="character" w:styleId="CommentReference">
    <w:name w:val="annotation reference"/>
    <w:basedOn w:val="DefaultParagraphFont"/>
    <w:uiPriority w:val="99"/>
    <w:semiHidden/>
    <w:unhideWhenUsed/>
    <w:rsid w:val="00373B5F"/>
    <w:rPr>
      <w:sz w:val="16"/>
      <w:szCs w:val="16"/>
    </w:rPr>
  </w:style>
  <w:style w:type="paragraph" w:styleId="CommentText">
    <w:name w:val="annotation text"/>
    <w:basedOn w:val="Normal"/>
    <w:link w:val="CommentTextChar"/>
    <w:uiPriority w:val="99"/>
    <w:unhideWhenUsed/>
    <w:rsid w:val="00373B5F"/>
    <w:rPr>
      <w:sz w:val="20"/>
      <w:szCs w:val="20"/>
    </w:rPr>
  </w:style>
  <w:style w:type="character" w:customStyle="1" w:styleId="CommentTextChar">
    <w:name w:val="Comment Text Char"/>
    <w:basedOn w:val="DefaultParagraphFont"/>
    <w:link w:val="CommentText"/>
    <w:uiPriority w:val="99"/>
    <w:rsid w:val="00373B5F"/>
    <w:rPr>
      <w:rFonts w:eastAsia="Calibri"/>
      <w:bCs w:val="0"/>
      <w:caps w:val="0"/>
      <w:color w:val="auto"/>
      <w:sz w:val="20"/>
      <w:szCs w:val="20"/>
    </w:rPr>
  </w:style>
  <w:style w:type="paragraph" w:styleId="CommentSubject">
    <w:name w:val="annotation subject"/>
    <w:basedOn w:val="CommentText"/>
    <w:next w:val="CommentText"/>
    <w:link w:val="CommentSubjectChar"/>
    <w:uiPriority w:val="99"/>
    <w:semiHidden/>
    <w:unhideWhenUsed/>
    <w:rsid w:val="00373B5F"/>
    <w:rPr>
      <w:b/>
      <w:bCs/>
    </w:rPr>
  </w:style>
  <w:style w:type="character" w:customStyle="1" w:styleId="CommentSubjectChar">
    <w:name w:val="Comment Subject Char"/>
    <w:basedOn w:val="CommentTextChar"/>
    <w:link w:val="CommentSubject"/>
    <w:uiPriority w:val="99"/>
    <w:semiHidden/>
    <w:rsid w:val="00373B5F"/>
    <w:rPr>
      <w:rFonts w:eastAsia="Calibri"/>
      <w:b/>
      <w:bCs/>
      <w:caps w:val="0"/>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Debbie (Primary Care Careers)</dc:creator>
  <cp:keywords/>
  <dc:description/>
  <cp:lastModifiedBy>WELLER, Sonia (ABBOTSWOOD MEDICAL CENTRE)</cp:lastModifiedBy>
  <cp:revision>2</cp:revision>
  <dcterms:created xsi:type="dcterms:W3CDTF">2026-01-13T09:41:00Z</dcterms:created>
  <dcterms:modified xsi:type="dcterms:W3CDTF">2026-01-13T09:41:00Z</dcterms:modified>
</cp:coreProperties>
</file>