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8A84" w14:textId="77777777" w:rsidR="0096307D" w:rsidRPr="002E05D3" w:rsidRDefault="0096307D" w:rsidP="0096307D">
      <w:pPr>
        <w:jc w:val="center"/>
        <w:rPr>
          <w:rFonts w:cstheme="minorHAnsi"/>
          <w:b/>
          <w:sz w:val="32"/>
          <w:szCs w:val="32"/>
        </w:rPr>
      </w:pPr>
      <w:r>
        <w:rPr>
          <w:rFonts w:cstheme="minorHAnsi"/>
          <w:b/>
          <w:sz w:val="32"/>
          <w:szCs w:val="32"/>
        </w:rPr>
        <w:t>CLINICAL PHARMACIST</w:t>
      </w:r>
    </w:p>
    <w:p w14:paraId="641BA033" w14:textId="77777777" w:rsidR="0096307D" w:rsidRPr="002E05D3" w:rsidRDefault="0096307D" w:rsidP="0096307D">
      <w:pPr>
        <w:jc w:val="center"/>
        <w:rPr>
          <w:rFonts w:cstheme="minorHAnsi"/>
          <w:b/>
          <w:sz w:val="20"/>
          <w:szCs w:val="20"/>
        </w:rPr>
      </w:pPr>
    </w:p>
    <w:tbl>
      <w:tblPr>
        <w:tblStyle w:val="TableGrid"/>
        <w:tblW w:w="0" w:type="auto"/>
        <w:tblLook w:val="04A0" w:firstRow="1" w:lastRow="0" w:firstColumn="1" w:lastColumn="0" w:noHBand="0" w:noVBand="1"/>
      </w:tblPr>
      <w:tblGrid>
        <w:gridCol w:w="9016"/>
      </w:tblGrid>
      <w:tr w:rsidR="0096307D" w:rsidRPr="002E05D3" w14:paraId="21363828" w14:textId="77777777" w:rsidTr="008E64CF">
        <w:tc>
          <w:tcPr>
            <w:tcW w:w="9242" w:type="dxa"/>
            <w:shd w:val="clear" w:color="auto" w:fill="C6D9F1" w:themeFill="text2" w:themeFillTint="33"/>
          </w:tcPr>
          <w:p w14:paraId="12DDB1DA" w14:textId="77777777" w:rsidR="0096307D" w:rsidRPr="002E05D3" w:rsidRDefault="0096307D" w:rsidP="008E64CF">
            <w:pPr>
              <w:jc w:val="center"/>
              <w:rPr>
                <w:rFonts w:cstheme="minorHAnsi"/>
                <w:b/>
                <w:sz w:val="20"/>
                <w:szCs w:val="20"/>
              </w:rPr>
            </w:pPr>
          </w:p>
          <w:p w14:paraId="5DFCAC32" w14:textId="77777777" w:rsidR="0096307D" w:rsidRPr="002E05D3" w:rsidRDefault="0096307D" w:rsidP="008E64CF">
            <w:pPr>
              <w:jc w:val="center"/>
              <w:rPr>
                <w:rFonts w:cstheme="minorHAnsi"/>
                <w:b/>
                <w:sz w:val="28"/>
                <w:szCs w:val="28"/>
              </w:rPr>
            </w:pPr>
            <w:r w:rsidRPr="002E05D3">
              <w:rPr>
                <w:rFonts w:cstheme="minorHAnsi"/>
                <w:b/>
                <w:sz w:val="28"/>
                <w:szCs w:val="28"/>
              </w:rPr>
              <w:t>JOB DESCRIPTION</w:t>
            </w:r>
          </w:p>
          <w:p w14:paraId="4166D640" w14:textId="77777777" w:rsidR="0096307D" w:rsidRPr="002E05D3" w:rsidRDefault="0096307D" w:rsidP="008E64CF">
            <w:pPr>
              <w:jc w:val="center"/>
              <w:rPr>
                <w:rFonts w:cstheme="minorHAnsi"/>
                <w:b/>
                <w:sz w:val="20"/>
                <w:szCs w:val="20"/>
              </w:rPr>
            </w:pPr>
          </w:p>
        </w:tc>
      </w:tr>
      <w:tr w:rsidR="0096307D" w:rsidRPr="002E05D3" w14:paraId="64610624" w14:textId="77777777" w:rsidTr="008E64CF">
        <w:trPr>
          <w:trHeight w:val="10063"/>
        </w:trPr>
        <w:tc>
          <w:tcPr>
            <w:tcW w:w="9242" w:type="dxa"/>
          </w:tcPr>
          <w:p w14:paraId="38152761" w14:textId="77777777" w:rsidR="0096307D" w:rsidRPr="002E05D3" w:rsidRDefault="0096307D" w:rsidP="008E64CF">
            <w:pPr>
              <w:jc w:val="center"/>
              <w:rPr>
                <w:rFonts w:cstheme="minorHAnsi"/>
                <w:b/>
              </w:rPr>
            </w:pPr>
          </w:p>
          <w:p w14:paraId="1E948DB4" w14:textId="77777777" w:rsidR="0096307D" w:rsidRPr="002E05D3" w:rsidRDefault="0096307D" w:rsidP="008E64CF">
            <w:pPr>
              <w:rPr>
                <w:rFonts w:cstheme="minorHAnsi"/>
              </w:rPr>
            </w:pPr>
            <w:r w:rsidRPr="002E05D3">
              <w:rPr>
                <w:rFonts w:cstheme="minorHAnsi"/>
                <w:b/>
              </w:rPr>
              <w:t>Job Title:</w:t>
            </w:r>
            <w:r w:rsidRPr="002E05D3">
              <w:rPr>
                <w:rFonts w:cstheme="minorHAnsi"/>
              </w:rPr>
              <w:t xml:space="preserve"> </w:t>
            </w:r>
            <w:r>
              <w:rPr>
                <w:rFonts w:cstheme="minorHAnsi"/>
              </w:rPr>
              <w:t>Clinical Pharmacist</w:t>
            </w:r>
          </w:p>
          <w:p w14:paraId="440D0796" w14:textId="77777777" w:rsidR="0096307D" w:rsidRPr="002E05D3" w:rsidRDefault="0096307D" w:rsidP="008E64CF">
            <w:pPr>
              <w:rPr>
                <w:rFonts w:cstheme="minorHAnsi"/>
              </w:rPr>
            </w:pPr>
            <w:r w:rsidRPr="002E05D3">
              <w:rPr>
                <w:rFonts w:cstheme="minorHAnsi"/>
                <w:b/>
              </w:rPr>
              <w:t>Job type:</w:t>
            </w:r>
            <w:r w:rsidRPr="002E05D3">
              <w:rPr>
                <w:rFonts w:cstheme="minorHAnsi"/>
              </w:rPr>
              <w:t xml:space="preserve"> Permanent, </w:t>
            </w:r>
            <w:r>
              <w:rPr>
                <w:rFonts w:cstheme="minorHAnsi"/>
              </w:rPr>
              <w:t xml:space="preserve">Part-Time (see working pattern below) </w:t>
            </w:r>
          </w:p>
          <w:p w14:paraId="42E8CD20" w14:textId="77777777" w:rsidR="0096307D" w:rsidRPr="002E05D3" w:rsidRDefault="0096307D" w:rsidP="008E64CF">
            <w:pPr>
              <w:rPr>
                <w:rFonts w:cstheme="minorHAnsi"/>
              </w:rPr>
            </w:pPr>
            <w:r w:rsidRPr="002E05D3">
              <w:rPr>
                <w:rFonts w:cstheme="minorHAnsi"/>
                <w:b/>
              </w:rPr>
              <w:t>Working Pattern:</w:t>
            </w:r>
            <w:r w:rsidRPr="002E05D3">
              <w:rPr>
                <w:rFonts w:cstheme="minorHAnsi"/>
              </w:rPr>
              <w:t xml:space="preserve"> </w:t>
            </w:r>
            <w:r w:rsidRPr="00881A0D">
              <w:rPr>
                <w:rFonts w:cstheme="minorHAnsi"/>
              </w:rPr>
              <w:t>Fri 9-5 (7.5 hours)</w:t>
            </w:r>
          </w:p>
          <w:p w14:paraId="781210F9" w14:textId="2EAA3AFD" w:rsidR="0096307D" w:rsidRPr="002E05D3" w:rsidRDefault="0096307D" w:rsidP="008E64CF">
            <w:pPr>
              <w:rPr>
                <w:rFonts w:cstheme="minorHAnsi"/>
              </w:rPr>
            </w:pPr>
            <w:r w:rsidRPr="00295ADE">
              <w:rPr>
                <w:rFonts w:cstheme="minorHAnsi"/>
                <w:b/>
                <w:bCs/>
              </w:rPr>
              <w:t>Salary</w:t>
            </w:r>
            <w:r w:rsidR="00804222" w:rsidRPr="00295ADE">
              <w:rPr>
                <w:rFonts w:cstheme="minorHAnsi"/>
                <w:b/>
                <w:bCs/>
              </w:rPr>
              <w:t>:</w:t>
            </w:r>
            <w:r w:rsidR="00804222">
              <w:rPr>
                <w:rFonts w:cstheme="minorHAnsi"/>
              </w:rPr>
              <w:t xml:space="preserve"> £</w:t>
            </w:r>
            <w:r>
              <w:rPr>
                <w:rFonts w:cstheme="minorHAnsi"/>
              </w:rPr>
              <w:t>42,000 - £48,000</w:t>
            </w:r>
          </w:p>
          <w:p w14:paraId="6822242E" w14:textId="77777777" w:rsidR="0096307D" w:rsidRPr="002E05D3" w:rsidRDefault="0096307D" w:rsidP="008E64CF">
            <w:pPr>
              <w:rPr>
                <w:rFonts w:cstheme="minorHAnsi"/>
                <w:sz w:val="22"/>
                <w:szCs w:val="20"/>
              </w:rPr>
            </w:pPr>
          </w:p>
          <w:p w14:paraId="00D2DF24" w14:textId="77777777" w:rsidR="0096307D" w:rsidRPr="00147B8B" w:rsidRDefault="0096307D" w:rsidP="008E64CF">
            <w:pPr>
              <w:widowControl w:val="0"/>
              <w:contextualSpacing/>
              <w:rPr>
                <w:rFonts w:eastAsia="Arial" w:cstheme="minorHAnsi"/>
                <w:b/>
                <w:bCs/>
              </w:rPr>
            </w:pPr>
            <w:r w:rsidRPr="002E05D3">
              <w:rPr>
                <w:rFonts w:eastAsia="Arial" w:cstheme="minorHAnsi"/>
                <w:b/>
                <w:bCs/>
              </w:rPr>
              <w:t>Organisation Summary:</w:t>
            </w:r>
          </w:p>
          <w:p w14:paraId="34C7272B" w14:textId="77777777" w:rsidR="0096307D" w:rsidRPr="00F34050" w:rsidRDefault="0096307D" w:rsidP="008E64CF">
            <w:pPr>
              <w:rPr>
                <w:rFonts w:cstheme="minorHAnsi"/>
                <w:color w:val="262626" w:themeColor="text1" w:themeTint="D9"/>
                <w:sz w:val="23"/>
                <w:szCs w:val="23"/>
              </w:rPr>
            </w:pPr>
            <w:r w:rsidRPr="00F34050">
              <w:rPr>
                <w:rFonts w:cstheme="minorHAnsi"/>
                <w:color w:val="262626" w:themeColor="text1" w:themeTint="D9"/>
                <w:sz w:val="23"/>
                <w:szCs w:val="23"/>
              </w:rPr>
              <w:t>Stevenage Healthcare Ltd is a new company which has been tasked with providing delivery and support for Stevenage South Primary Care Network.  The company will provide development and delivery of SSPCN contracts and areas of work, as well as explore wider healthcare opportunities to support local people and provide positive health outcomes for our population.</w:t>
            </w:r>
          </w:p>
          <w:p w14:paraId="57367436" w14:textId="77777777" w:rsidR="0096307D" w:rsidRDefault="0096307D" w:rsidP="008E64CF">
            <w:pPr>
              <w:jc w:val="both"/>
              <w:rPr>
                <w:rFonts w:cstheme="minorHAnsi"/>
                <w:color w:val="212B32"/>
                <w:sz w:val="29"/>
                <w:szCs w:val="29"/>
                <w:shd w:val="clear" w:color="auto" w:fill="FFFFFF"/>
              </w:rPr>
            </w:pPr>
          </w:p>
          <w:p w14:paraId="5F152DEB" w14:textId="77777777" w:rsidR="0096307D" w:rsidRPr="002E05D3" w:rsidRDefault="0096307D" w:rsidP="008E64CF">
            <w:pPr>
              <w:jc w:val="both"/>
              <w:rPr>
                <w:rFonts w:eastAsia="Arial" w:cstheme="minorHAnsi"/>
                <w:b/>
                <w:bCs/>
              </w:rPr>
            </w:pPr>
            <w:r w:rsidRPr="002E05D3">
              <w:rPr>
                <w:rFonts w:eastAsia="Arial" w:cstheme="minorHAnsi"/>
                <w:b/>
                <w:bCs/>
              </w:rPr>
              <w:t>Purpose of the role:</w:t>
            </w:r>
          </w:p>
          <w:p w14:paraId="4A8F80EA" w14:textId="77777777" w:rsidR="0096307D" w:rsidRPr="00E04E91" w:rsidRDefault="0096307D" w:rsidP="008E64CF">
            <w:pPr>
              <w:rPr>
                <w:rFonts w:cstheme="minorHAnsi"/>
                <w:color w:val="262626" w:themeColor="text1" w:themeTint="D9"/>
                <w:sz w:val="23"/>
                <w:szCs w:val="23"/>
              </w:rPr>
            </w:pPr>
            <w:bookmarkStart w:id="0" w:name="_Hlk48299244"/>
            <w:r w:rsidRPr="00E04E91">
              <w:rPr>
                <w:rFonts w:cstheme="minorHAnsi"/>
                <w:color w:val="262626" w:themeColor="text1" w:themeTint="D9"/>
                <w:sz w:val="23"/>
                <w:szCs w:val="23"/>
              </w:rPr>
              <w:t>To be responsible for implementing an effective medicine management system within the practices, including cost-effective prescribing, working as an independent prescriber (or willing to work towards independent prescribing status), prescribing advice and support for both patients and colleagues, long term condition reviews. In addition, the post-holder will also support the multi-disciplinary team, in line with the strategic objectives of the PCN.</w:t>
            </w:r>
          </w:p>
          <w:p w14:paraId="7E51641A" w14:textId="77777777" w:rsidR="0096307D" w:rsidRPr="004A7AF2" w:rsidRDefault="0096307D" w:rsidP="008E64CF">
            <w:pPr>
              <w:spacing w:after="160"/>
              <w:rPr>
                <w:rFonts w:eastAsia="Arial" w:cstheme="minorHAnsi"/>
                <w:b/>
              </w:rPr>
            </w:pPr>
          </w:p>
          <w:p w14:paraId="137A2425" w14:textId="77777777" w:rsidR="0096307D" w:rsidRDefault="0096307D" w:rsidP="008E64CF">
            <w:pPr>
              <w:spacing w:after="160"/>
              <w:rPr>
                <w:rFonts w:eastAsia="Arial" w:cstheme="minorHAnsi"/>
                <w:b/>
              </w:rPr>
            </w:pPr>
            <w:r w:rsidRPr="004A7AF2">
              <w:rPr>
                <w:rFonts w:eastAsia="Arial" w:cstheme="minorHAnsi"/>
                <w:b/>
              </w:rPr>
              <w:t>Main Duties and Responsibilities:</w:t>
            </w:r>
          </w:p>
          <w:p w14:paraId="4FC96C18" w14:textId="77777777" w:rsidR="0096307D" w:rsidRPr="00E04E91" w:rsidRDefault="0096307D" w:rsidP="0096307D">
            <w:pPr>
              <w:numPr>
                <w:ilvl w:val="0"/>
                <w:numId w:val="34"/>
              </w:numPr>
              <w:spacing w:after="160"/>
              <w:rPr>
                <w:rFonts w:eastAsia="Arial" w:cstheme="minorHAnsi"/>
                <w:sz w:val="23"/>
                <w:szCs w:val="23"/>
              </w:rPr>
            </w:pPr>
            <w:r>
              <w:rPr>
                <w:rFonts w:eastAsia="Arial" w:cstheme="minorHAnsi"/>
                <w:sz w:val="23"/>
                <w:szCs w:val="23"/>
              </w:rPr>
              <w:t>Supporting p</w:t>
            </w:r>
            <w:r w:rsidRPr="00E04E91">
              <w:rPr>
                <w:rFonts w:eastAsia="Arial" w:cstheme="minorHAnsi"/>
                <w:sz w:val="23"/>
                <w:szCs w:val="23"/>
              </w:rPr>
              <w:t xml:space="preserve">atients with single or multiple medical problems where medicine optimisation is required (e.g. Respiratory, Cardiovascular and Diabetes). Review the on-going need for each medicine, a review of monitoring needs and an opportunity to support patients with their medicines taking ensuring they get the best use of their medicines (i.e. medicines optimisation). Make appropriate recommendations to Peer PCN/Practice Pharmacists or GPs for medicine improvement. </w:t>
            </w:r>
          </w:p>
          <w:p w14:paraId="7D44A796" w14:textId="77777777" w:rsidR="0096307D"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Undertake clinical medication reviews with patients and produce recommendations for the senior clinical pharmacist, nurses or GPs on prescribing and monitoring. Work with care home staff to improve safety of medicines ordering and administration. </w:t>
            </w:r>
          </w:p>
          <w:p w14:paraId="4DDE21A6" w14:textId="77777777" w:rsidR="0096307D" w:rsidRPr="00407952" w:rsidRDefault="0096307D" w:rsidP="0096307D">
            <w:pPr>
              <w:numPr>
                <w:ilvl w:val="0"/>
                <w:numId w:val="34"/>
              </w:numPr>
              <w:spacing w:after="160"/>
              <w:rPr>
                <w:rFonts w:eastAsia="Arial" w:cstheme="minorHAnsi"/>
                <w:sz w:val="23"/>
                <w:szCs w:val="23"/>
              </w:rPr>
            </w:pPr>
            <w:r w:rsidRPr="00407952">
              <w:rPr>
                <w:rFonts w:cstheme="minorHAnsi"/>
                <w:color w:val="000000"/>
                <w:lang w:eastAsia="en-GB"/>
              </w:rPr>
              <w:t xml:space="preserve">Managing caseload of patients with common/minor/self-limiting ailments while working within a scope of practice and limits of competence. Signposting to community pharmacy and referring to GPs or other healthcare professionals where appropriate. </w:t>
            </w:r>
          </w:p>
          <w:p w14:paraId="5DBDB665" w14:textId="5CD93F5A"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Provide patient facing clinics for those with questions, queries and concerns about their medicines in </w:t>
            </w:r>
            <w:r w:rsidR="00C44378" w:rsidRPr="00E04E91">
              <w:rPr>
                <w:rFonts w:eastAsia="Arial" w:cstheme="minorHAnsi"/>
                <w:sz w:val="23"/>
                <w:szCs w:val="23"/>
              </w:rPr>
              <w:t>practice</w:t>
            </w:r>
            <w:r w:rsidRPr="00E04E91">
              <w:rPr>
                <w:rFonts w:eastAsia="Arial" w:cstheme="minorHAnsi"/>
                <w:sz w:val="23"/>
                <w:szCs w:val="23"/>
              </w:rPr>
              <w:t xml:space="preserve">. </w:t>
            </w:r>
          </w:p>
          <w:p w14:paraId="520B1968" w14:textId="2CADCBA8"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Provide </w:t>
            </w:r>
            <w:r>
              <w:rPr>
                <w:rFonts w:eastAsia="Arial" w:cstheme="minorHAnsi"/>
                <w:sz w:val="23"/>
                <w:szCs w:val="23"/>
              </w:rPr>
              <w:t xml:space="preserve">support </w:t>
            </w:r>
            <w:r w:rsidRPr="00E04E91">
              <w:rPr>
                <w:rFonts w:eastAsia="Arial" w:cstheme="minorHAnsi"/>
                <w:sz w:val="23"/>
                <w:szCs w:val="23"/>
              </w:rPr>
              <w:t xml:space="preserve">for patients with queries and concerns about their medicines. </w:t>
            </w:r>
          </w:p>
          <w:p w14:paraId="0EDA8705"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lastRenderedPageBreak/>
              <w:t>Identification of cohorts of patients at high risk of harm from medicines through pre-prepared practice computer searches. This might include risks that are patient related, medicine related, or both. Manage therapeutic drug monitoring system and recall of patients taking high risk drugs i.e. anticoagulants, anticonvulsants and DMARDs etc.</w:t>
            </w:r>
          </w:p>
          <w:p w14:paraId="707A954B" w14:textId="094E969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Review the use of medicines </w:t>
            </w:r>
            <w:r w:rsidRPr="00E04E91">
              <w:rPr>
                <w:rFonts w:eastAsia="Arial" w:cstheme="minorHAnsi"/>
                <w:sz w:val="23"/>
                <w:szCs w:val="23"/>
              </w:rPr>
              <w:t>most associated</w:t>
            </w:r>
            <w:r w:rsidRPr="00E04E91">
              <w:rPr>
                <w:rFonts w:eastAsia="Arial" w:cstheme="minorHAnsi"/>
                <w:sz w:val="23"/>
                <w:szCs w:val="23"/>
              </w:rPr>
              <w:t xml:space="preserve"> with unplanned hospital admissions and readmissions through audit and individual patient reviews. Put in place changes to reduce the prescribing of these medicines to high-risk patient groups. </w:t>
            </w:r>
          </w:p>
          <w:p w14:paraId="29BE4D37" w14:textId="3739823E"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Answers regarding</w:t>
            </w:r>
            <w:r w:rsidRPr="00E04E91">
              <w:rPr>
                <w:rFonts w:eastAsia="Arial" w:cstheme="minorHAnsi"/>
                <w:sz w:val="23"/>
                <w:szCs w:val="23"/>
              </w:rPr>
              <w:t xml:space="preserve"> relevant medicine-related enquiries from GPs, other network staff, other healthcare teams (e.g. community pharmacy) and patients with queries about medicines.  Suggesting and recommending solutions. Providing follow up for patients to monitor the effect of any changes. </w:t>
            </w:r>
          </w:p>
          <w:p w14:paraId="04A51146"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To reconcile medicines following discharge from hospitals, intermediate care and into Care Homes, including identifying and rectifying unexplained changes and working with patients and community pharmacists to ensure patients receive the medicines they need post discharge. Set up and manage systems to ensure continuity of medicines supply to high-risk groups of patients (e.g. those with medicine compliance aids or those in Care Homes). </w:t>
            </w:r>
          </w:p>
          <w:p w14:paraId="4B94592F" w14:textId="760C13B1"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Ensure that patients are referred to the appropriate healthcare professional for the appropriate level of care within an appropriate </w:t>
            </w:r>
            <w:r w:rsidRPr="00E04E91">
              <w:rPr>
                <w:rFonts w:eastAsia="Arial" w:cstheme="minorHAnsi"/>
                <w:sz w:val="23"/>
                <w:szCs w:val="23"/>
              </w:rPr>
              <w:t>period</w:t>
            </w:r>
            <w:r w:rsidRPr="00E04E91">
              <w:rPr>
                <w:rFonts w:eastAsia="Arial" w:cstheme="minorHAnsi"/>
                <w:sz w:val="23"/>
                <w:szCs w:val="23"/>
              </w:rPr>
              <w:t xml:space="preserve"> e.g. pathology results, common/minor ailments, acute conditions, </w:t>
            </w:r>
            <w:r w:rsidRPr="00E04E91">
              <w:rPr>
                <w:rFonts w:eastAsia="Arial" w:cstheme="minorHAnsi"/>
                <w:sz w:val="23"/>
                <w:szCs w:val="23"/>
              </w:rPr>
              <w:t>long-term</w:t>
            </w:r>
            <w:r w:rsidRPr="00E04E91">
              <w:rPr>
                <w:rFonts w:eastAsia="Arial" w:cstheme="minorHAnsi"/>
                <w:sz w:val="23"/>
                <w:szCs w:val="23"/>
              </w:rPr>
              <w:t xml:space="preserve"> condition reviews etc. </w:t>
            </w:r>
          </w:p>
          <w:p w14:paraId="152E471B"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Manage the repeat prescribing reauthorisation process by reviewing patient requests for repeat prescriptions and reviewing medicines reaching review dates and flagging up those needing a review. Ensure patients have appropriate monitoring tests in place when required. </w:t>
            </w:r>
          </w:p>
          <w:p w14:paraId="2B6A80EB"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Contribute pharmaceutical advice for the development and implementation of new services that have medicinal components (e.g. advice on treatment pathways and patient information leaflets). </w:t>
            </w:r>
          </w:p>
          <w:p w14:paraId="2FE0945C"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Undertake clinical audits of prescribing in areas directed by the GPs, feedback the results and implement changes in conjunction with the relevant practice team. </w:t>
            </w:r>
          </w:p>
          <w:p w14:paraId="55A850DB"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Implement changes to medicines that result from MHRA alerts, product withdrawal and other local and national guidance. </w:t>
            </w:r>
          </w:p>
          <w:p w14:paraId="3532CDAE"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Implementation of local and national guidelines and formulary recommendations </w:t>
            </w:r>
          </w:p>
          <w:p w14:paraId="79096A2B" w14:textId="77777777" w:rsidR="0096307D" w:rsidRPr="00E04E91" w:rsidRDefault="0096307D" w:rsidP="0096307D">
            <w:pPr>
              <w:numPr>
                <w:ilvl w:val="0"/>
                <w:numId w:val="34"/>
              </w:numPr>
              <w:spacing w:after="160"/>
              <w:rPr>
                <w:rFonts w:eastAsia="Arial" w:cstheme="minorHAnsi"/>
                <w:sz w:val="23"/>
                <w:szCs w:val="23"/>
              </w:rPr>
            </w:pPr>
            <w:r w:rsidRPr="00E04E91">
              <w:rPr>
                <w:rFonts w:eastAsia="Arial" w:cstheme="minorHAnsi"/>
                <w:sz w:val="23"/>
                <w:szCs w:val="23"/>
              </w:rPr>
              <w:t xml:space="preserve">Work with the general practice teams to ensure the practices are compliant with CQC standards where medicines are involved. </w:t>
            </w:r>
          </w:p>
          <w:p w14:paraId="793AEB47" w14:textId="77777777" w:rsidR="0096307D" w:rsidRPr="00E04E91" w:rsidRDefault="0096307D" w:rsidP="008E64CF">
            <w:pPr>
              <w:spacing w:after="160"/>
              <w:rPr>
                <w:rFonts w:eastAsia="Arial" w:cstheme="minorHAnsi"/>
              </w:rPr>
            </w:pPr>
            <w:r w:rsidRPr="004A7AF2">
              <w:rPr>
                <w:rFonts w:eastAsia="Arial" w:cstheme="minorHAnsi"/>
              </w:rPr>
              <w:t>This job description and the above areas of responsibility are an indication of the role and could be subject to change as the impact of primary care network commissioning evolves</w:t>
            </w:r>
            <w:bookmarkEnd w:id="0"/>
            <w:r w:rsidRPr="004A7AF2">
              <w:rPr>
                <w:rFonts w:eastAsia="Arial" w:cstheme="minorHAnsi"/>
              </w:rPr>
              <w:t>.</w:t>
            </w:r>
          </w:p>
        </w:tc>
      </w:tr>
    </w:tbl>
    <w:p w14:paraId="79357CF3" w14:textId="77777777" w:rsidR="0096307D" w:rsidRDefault="0096307D" w:rsidP="0096307D">
      <w:pPr>
        <w:rPr>
          <w:rFonts w:ascii="Verdana" w:hAnsi="Verdana"/>
          <w:b/>
          <w:sz w:val="20"/>
          <w:szCs w:val="20"/>
        </w:rPr>
      </w:pPr>
    </w:p>
    <w:p w14:paraId="1407695F" w14:textId="77777777" w:rsidR="0096307D" w:rsidRDefault="0096307D" w:rsidP="0096307D">
      <w:pPr>
        <w:rPr>
          <w:rFonts w:ascii="Verdana" w:hAnsi="Verdana"/>
          <w:b/>
          <w:sz w:val="20"/>
          <w:szCs w:val="20"/>
        </w:rPr>
      </w:pPr>
    </w:p>
    <w:p w14:paraId="7B6214FC" w14:textId="6DAAF53E" w:rsidR="0096307D" w:rsidRDefault="0096307D">
      <w:pPr>
        <w:spacing w:after="200" w:line="276" w:lineRule="auto"/>
        <w:rPr>
          <w:rFonts w:ascii="Verdana" w:hAnsi="Verdana"/>
          <w:b/>
          <w:sz w:val="20"/>
          <w:szCs w:val="20"/>
        </w:rPr>
      </w:pPr>
      <w:r>
        <w:rPr>
          <w:rFonts w:ascii="Verdana" w:hAnsi="Verdana"/>
          <w:b/>
          <w:sz w:val="20"/>
          <w:szCs w:val="20"/>
        </w:rPr>
        <w:br w:type="page"/>
      </w:r>
    </w:p>
    <w:p w14:paraId="528F4FB2" w14:textId="77777777" w:rsidR="0096307D" w:rsidRDefault="0096307D" w:rsidP="0096307D">
      <w:pPr>
        <w:rPr>
          <w:rFonts w:ascii="Verdana" w:hAnsi="Verdana"/>
          <w:b/>
          <w:sz w:val="20"/>
          <w:szCs w:val="20"/>
        </w:rPr>
      </w:pPr>
    </w:p>
    <w:tbl>
      <w:tblPr>
        <w:tblStyle w:val="TableGrid"/>
        <w:tblW w:w="0" w:type="auto"/>
        <w:tblLook w:val="04A0" w:firstRow="1" w:lastRow="0" w:firstColumn="1" w:lastColumn="0" w:noHBand="0" w:noVBand="1"/>
      </w:tblPr>
      <w:tblGrid>
        <w:gridCol w:w="9016"/>
      </w:tblGrid>
      <w:tr w:rsidR="0096307D" w:rsidRPr="00F7215C" w14:paraId="0488EFE8" w14:textId="77777777" w:rsidTr="008E64CF">
        <w:tc>
          <w:tcPr>
            <w:tcW w:w="9016" w:type="dxa"/>
            <w:shd w:val="clear" w:color="auto" w:fill="C6D9F1" w:themeFill="text2" w:themeFillTint="33"/>
          </w:tcPr>
          <w:p w14:paraId="7CCBFF94" w14:textId="77777777" w:rsidR="0096307D" w:rsidRPr="00F7215C" w:rsidRDefault="0096307D" w:rsidP="008E64CF">
            <w:pPr>
              <w:jc w:val="center"/>
              <w:rPr>
                <w:rFonts w:ascii="Verdana" w:hAnsi="Verdana"/>
                <w:b/>
                <w:sz w:val="20"/>
                <w:szCs w:val="20"/>
              </w:rPr>
            </w:pPr>
          </w:p>
          <w:p w14:paraId="3918D0AB" w14:textId="77777777" w:rsidR="0096307D" w:rsidRPr="00F7215C" w:rsidRDefault="0096307D" w:rsidP="008E64CF">
            <w:pPr>
              <w:jc w:val="center"/>
              <w:rPr>
                <w:rFonts w:ascii="Verdana" w:hAnsi="Verdana"/>
                <w:b/>
                <w:szCs w:val="20"/>
              </w:rPr>
            </w:pPr>
            <w:r>
              <w:rPr>
                <w:rFonts w:ascii="Verdana" w:hAnsi="Verdana"/>
                <w:b/>
                <w:szCs w:val="20"/>
              </w:rPr>
              <w:t>PERSONAL SPECIFICATION</w:t>
            </w:r>
          </w:p>
          <w:p w14:paraId="080A0C5D" w14:textId="77777777" w:rsidR="0096307D" w:rsidRPr="00F7215C" w:rsidRDefault="0096307D" w:rsidP="008E64CF">
            <w:pPr>
              <w:jc w:val="center"/>
              <w:rPr>
                <w:rFonts w:ascii="Verdana" w:hAnsi="Verdana"/>
                <w:b/>
                <w:sz w:val="20"/>
                <w:szCs w:val="20"/>
              </w:rPr>
            </w:pPr>
          </w:p>
        </w:tc>
      </w:tr>
      <w:tr w:rsidR="0096307D" w:rsidRPr="00F7215C" w14:paraId="7BB7F749" w14:textId="77777777" w:rsidTr="008E64CF">
        <w:tc>
          <w:tcPr>
            <w:tcW w:w="9016" w:type="dxa"/>
          </w:tcPr>
          <w:p w14:paraId="14683987" w14:textId="77777777" w:rsidR="0096307D" w:rsidRDefault="0096307D" w:rsidP="008E64CF">
            <w:pPr>
              <w:rPr>
                <w:rFonts w:ascii="Verdana" w:hAnsi="Verdana"/>
                <w:b/>
                <w:sz w:val="20"/>
                <w:szCs w:val="20"/>
              </w:rPr>
            </w:pPr>
          </w:p>
          <w:p w14:paraId="7D73A3E4" w14:textId="77777777" w:rsidR="0096307D" w:rsidRPr="00971F82" w:rsidRDefault="0096307D" w:rsidP="008E64CF">
            <w:pPr>
              <w:spacing w:after="160"/>
              <w:rPr>
                <w:rFonts w:cstheme="minorHAnsi"/>
              </w:rPr>
            </w:pPr>
            <w:r>
              <w:rPr>
                <w:rFonts w:cstheme="minorHAnsi"/>
              </w:rPr>
              <w:t xml:space="preserve">The areas below are in addition to the duties and responsibilities required and highlighted within the SSPCN Clinical Pharmacist person specification. If you require more information of these areas, please contact </w:t>
            </w:r>
            <w:hyperlink r:id="rId8" w:history="1">
              <w:r w:rsidRPr="00DC681B">
                <w:rPr>
                  <w:rStyle w:val="Hyperlink"/>
                  <w:rFonts w:cstheme="minorHAnsi"/>
                </w:rPr>
                <w:t>matthew.charles@nhs.net</w:t>
              </w:r>
            </w:hyperlink>
            <w:r>
              <w:rPr>
                <w:rFonts w:cstheme="minorHAnsi"/>
              </w:rPr>
              <w:t xml:space="preserve"> </w:t>
            </w:r>
          </w:p>
          <w:p w14:paraId="58635657" w14:textId="77777777" w:rsidR="0096307D" w:rsidRDefault="0096307D" w:rsidP="008E64CF">
            <w:pPr>
              <w:rPr>
                <w:rFonts w:ascii="Verdana" w:hAnsi="Verdana"/>
                <w:sz w:val="20"/>
                <w:szCs w:val="20"/>
              </w:rPr>
            </w:pPr>
          </w:p>
          <w:tbl>
            <w:tblPr>
              <w:tblStyle w:val="TableGrid"/>
              <w:tblW w:w="8959" w:type="dxa"/>
              <w:tblLook w:val="04A0" w:firstRow="1" w:lastRow="0" w:firstColumn="1" w:lastColumn="0" w:noHBand="0" w:noVBand="1"/>
            </w:tblPr>
            <w:tblGrid>
              <w:gridCol w:w="1761"/>
              <w:gridCol w:w="4525"/>
              <w:gridCol w:w="1396"/>
              <w:gridCol w:w="1277"/>
            </w:tblGrid>
            <w:tr w:rsidR="0096307D" w:rsidRPr="001D42AE" w14:paraId="5C20BEF3" w14:textId="77777777" w:rsidTr="008E64CF">
              <w:trPr>
                <w:trHeight w:val="518"/>
              </w:trPr>
              <w:tc>
                <w:tcPr>
                  <w:tcW w:w="1639" w:type="dxa"/>
                  <w:shd w:val="clear" w:color="auto" w:fill="D9D9D9" w:themeFill="background1" w:themeFillShade="D9"/>
                </w:tcPr>
                <w:p w14:paraId="75F432D3" w14:textId="77777777" w:rsidR="0096307D" w:rsidRPr="001D42AE" w:rsidRDefault="0096307D" w:rsidP="008E64CF">
                  <w:pPr>
                    <w:pStyle w:val="NoSpacing"/>
                    <w:jc w:val="both"/>
                    <w:rPr>
                      <w:rFonts w:ascii="Verdana" w:hAnsi="Verdana"/>
                      <w:sz w:val="20"/>
                      <w:szCs w:val="20"/>
                    </w:rPr>
                  </w:pPr>
                </w:p>
              </w:tc>
              <w:tc>
                <w:tcPr>
                  <w:tcW w:w="4641" w:type="dxa"/>
                  <w:shd w:val="clear" w:color="auto" w:fill="D9D9D9" w:themeFill="background1" w:themeFillShade="D9"/>
                </w:tcPr>
                <w:p w14:paraId="344EC615" w14:textId="77777777" w:rsidR="0096307D" w:rsidRPr="001D42AE" w:rsidRDefault="0096307D" w:rsidP="008E64CF">
                  <w:pPr>
                    <w:pStyle w:val="NoSpacing"/>
                    <w:jc w:val="center"/>
                    <w:rPr>
                      <w:rFonts w:ascii="Verdana" w:hAnsi="Verdana"/>
                      <w:b/>
                      <w:sz w:val="20"/>
                      <w:szCs w:val="20"/>
                    </w:rPr>
                  </w:pPr>
                  <w:r w:rsidRPr="001D42AE">
                    <w:rPr>
                      <w:rFonts w:ascii="Verdana" w:hAnsi="Verdana"/>
                      <w:b/>
                      <w:sz w:val="20"/>
                      <w:szCs w:val="20"/>
                    </w:rPr>
                    <w:t>CRITIERIA</w:t>
                  </w:r>
                </w:p>
              </w:tc>
              <w:tc>
                <w:tcPr>
                  <w:tcW w:w="1402" w:type="dxa"/>
                  <w:shd w:val="clear" w:color="auto" w:fill="D9D9D9" w:themeFill="background1" w:themeFillShade="D9"/>
                </w:tcPr>
                <w:p w14:paraId="4D11F02A" w14:textId="77777777" w:rsidR="0096307D" w:rsidRPr="001D42AE" w:rsidRDefault="0096307D" w:rsidP="008E64CF">
                  <w:pPr>
                    <w:pStyle w:val="NoSpacing"/>
                    <w:jc w:val="center"/>
                    <w:rPr>
                      <w:rFonts w:ascii="Verdana" w:hAnsi="Verdana"/>
                      <w:b/>
                      <w:sz w:val="20"/>
                      <w:szCs w:val="20"/>
                    </w:rPr>
                  </w:pPr>
                  <w:r w:rsidRPr="001D42AE">
                    <w:rPr>
                      <w:rFonts w:ascii="Verdana" w:hAnsi="Verdana"/>
                      <w:b/>
                      <w:sz w:val="20"/>
                      <w:szCs w:val="20"/>
                    </w:rPr>
                    <w:t>Essential</w:t>
                  </w:r>
                </w:p>
                <w:p w14:paraId="4437619C" w14:textId="77777777" w:rsidR="0096307D" w:rsidRPr="001D42AE" w:rsidRDefault="0096307D" w:rsidP="008E64CF">
                  <w:pPr>
                    <w:pStyle w:val="NoSpacing"/>
                    <w:jc w:val="center"/>
                    <w:rPr>
                      <w:rFonts w:ascii="Verdana" w:hAnsi="Verdana"/>
                      <w:b/>
                      <w:sz w:val="20"/>
                      <w:szCs w:val="20"/>
                    </w:rPr>
                  </w:pPr>
                  <w:r w:rsidRPr="001D42AE">
                    <w:rPr>
                      <w:rFonts w:ascii="Verdana" w:hAnsi="Verdana"/>
                      <w:b/>
                      <w:sz w:val="20"/>
                      <w:szCs w:val="20"/>
                    </w:rPr>
                    <w:sym w:font="Wingdings" w:char="F0FC"/>
                  </w:r>
                </w:p>
              </w:tc>
              <w:tc>
                <w:tcPr>
                  <w:tcW w:w="1277" w:type="dxa"/>
                  <w:shd w:val="clear" w:color="auto" w:fill="D9D9D9" w:themeFill="background1" w:themeFillShade="D9"/>
                </w:tcPr>
                <w:p w14:paraId="1BA87C29" w14:textId="77777777" w:rsidR="0096307D" w:rsidRPr="001D42AE" w:rsidRDefault="0096307D" w:rsidP="008E64CF">
                  <w:pPr>
                    <w:pStyle w:val="NoSpacing"/>
                    <w:jc w:val="center"/>
                    <w:rPr>
                      <w:rFonts w:ascii="Verdana" w:hAnsi="Verdana"/>
                      <w:b/>
                      <w:sz w:val="20"/>
                      <w:szCs w:val="20"/>
                    </w:rPr>
                  </w:pPr>
                  <w:r w:rsidRPr="001D42AE">
                    <w:rPr>
                      <w:rFonts w:ascii="Verdana" w:hAnsi="Verdana"/>
                      <w:b/>
                      <w:sz w:val="20"/>
                      <w:szCs w:val="20"/>
                    </w:rPr>
                    <w:t>Desirable</w:t>
                  </w:r>
                </w:p>
                <w:p w14:paraId="29AFE63F" w14:textId="77777777" w:rsidR="0096307D" w:rsidRPr="001D42AE" w:rsidRDefault="0096307D" w:rsidP="008E64CF">
                  <w:pPr>
                    <w:pStyle w:val="NoSpacing"/>
                    <w:jc w:val="center"/>
                    <w:rPr>
                      <w:rFonts w:ascii="Verdana" w:hAnsi="Verdana"/>
                      <w:b/>
                      <w:sz w:val="20"/>
                      <w:szCs w:val="20"/>
                    </w:rPr>
                  </w:pPr>
                  <w:r w:rsidRPr="001D42AE">
                    <w:rPr>
                      <w:rFonts w:ascii="Verdana" w:hAnsi="Verdana"/>
                      <w:b/>
                      <w:sz w:val="20"/>
                      <w:szCs w:val="20"/>
                    </w:rPr>
                    <w:sym w:font="Wingdings" w:char="F0FC"/>
                  </w:r>
                </w:p>
              </w:tc>
            </w:tr>
            <w:tr w:rsidR="0096307D" w:rsidRPr="001D42AE" w14:paraId="547D6CD0" w14:textId="77777777" w:rsidTr="008E64CF">
              <w:trPr>
                <w:trHeight w:val="2749"/>
              </w:trPr>
              <w:tc>
                <w:tcPr>
                  <w:tcW w:w="1639" w:type="dxa"/>
                </w:tcPr>
                <w:p w14:paraId="6F4A55BA" w14:textId="77777777" w:rsidR="0096307D" w:rsidRPr="001D42AE" w:rsidRDefault="0096307D" w:rsidP="008E64CF">
                  <w:pPr>
                    <w:pStyle w:val="NoSpacing"/>
                    <w:jc w:val="both"/>
                    <w:rPr>
                      <w:rFonts w:ascii="Verdana" w:hAnsi="Verdana"/>
                      <w:b/>
                      <w:sz w:val="20"/>
                      <w:szCs w:val="20"/>
                    </w:rPr>
                  </w:pPr>
                  <w:r w:rsidRPr="001D42AE">
                    <w:rPr>
                      <w:rFonts w:ascii="Verdana" w:hAnsi="Verdana"/>
                      <w:b/>
                      <w:sz w:val="20"/>
                      <w:szCs w:val="20"/>
                    </w:rPr>
                    <w:t>Education/ Qualifications</w:t>
                  </w:r>
                </w:p>
              </w:tc>
              <w:tc>
                <w:tcPr>
                  <w:tcW w:w="4641" w:type="dxa"/>
                </w:tcPr>
                <w:p w14:paraId="11C7BE87" w14:textId="77777777" w:rsidR="0096307D" w:rsidRPr="001D42AE" w:rsidRDefault="0096307D" w:rsidP="008E64CF">
                  <w:pPr>
                    <w:pStyle w:val="BodyTextIndent"/>
                    <w:ind w:left="0" w:right="42"/>
                    <w:rPr>
                      <w:rFonts w:ascii="Verdana" w:hAnsi="Verdana" w:cs="Arial"/>
                      <w:sz w:val="20"/>
                    </w:rPr>
                  </w:pPr>
                  <w:r w:rsidRPr="001D42AE">
                    <w:rPr>
                      <w:rFonts w:ascii="Verdana" w:hAnsi="Verdana" w:cs="Arial"/>
                      <w:sz w:val="20"/>
                    </w:rPr>
                    <w:t>Educated to good academic standard or demonstrate equivalent practical experience for the post</w:t>
                  </w:r>
                </w:p>
                <w:p w14:paraId="36E5018F" w14:textId="77777777" w:rsidR="0096307D" w:rsidRPr="001D42AE" w:rsidRDefault="0096307D" w:rsidP="008E64CF">
                  <w:pPr>
                    <w:pStyle w:val="BodyTextIndent"/>
                    <w:ind w:left="0" w:right="42"/>
                    <w:rPr>
                      <w:rFonts w:ascii="Verdana" w:hAnsi="Verdana" w:cs="Arial"/>
                      <w:sz w:val="20"/>
                    </w:rPr>
                  </w:pPr>
                </w:p>
                <w:p w14:paraId="0A798D7D" w14:textId="77777777" w:rsidR="0096307D" w:rsidRPr="001D42AE" w:rsidRDefault="0096307D" w:rsidP="008E64CF">
                  <w:pPr>
                    <w:pStyle w:val="BodyTextIndent"/>
                    <w:ind w:left="0" w:right="42"/>
                    <w:rPr>
                      <w:rFonts w:ascii="Verdana" w:hAnsi="Verdana" w:cs="Arial"/>
                      <w:sz w:val="20"/>
                    </w:rPr>
                  </w:pPr>
                  <w:r w:rsidRPr="001D42AE">
                    <w:rPr>
                      <w:rFonts w:ascii="Verdana" w:hAnsi="Verdana" w:cs="Arial"/>
                      <w:sz w:val="20"/>
                    </w:rPr>
                    <w:t>Hold a</w:t>
                  </w:r>
                  <w:r>
                    <w:rPr>
                      <w:rFonts w:ascii="Verdana" w:hAnsi="Verdana" w:cs="Arial"/>
                      <w:sz w:val="20"/>
                    </w:rPr>
                    <w:t>n appropriate and recognised</w:t>
                  </w:r>
                  <w:r w:rsidRPr="001D42AE">
                    <w:rPr>
                      <w:rFonts w:ascii="Verdana" w:hAnsi="Verdana" w:cs="Arial"/>
                      <w:sz w:val="20"/>
                    </w:rPr>
                    <w:t xml:space="preserve"> qualification appropriate to the post.</w:t>
                  </w:r>
                </w:p>
                <w:p w14:paraId="7435B346" w14:textId="77777777" w:rsidR="0096307D" w:rsidRDefault="0096307D" w:rsidP="008E64CF">
                  <w:pPr>
                    <w:pStyle w:val="NoSpacing"/>
                    <w:rPr>
                      <w:rFonts w:ascii="Verdana" w:hAnsi="Verdana"/>
                      <w:sz w:val="20"/>
                      <w:szCs w:val="20"/>
                    </w:rPr>
                  </w:pPr>
                </w:p>
                <w:p w14:paraId="4B2B6D7B" w14:textId="77777777" w:rsidR="0096307D" w:rsidRPr="001D42AE" w:rsidRDefault="0096307D" w:rsidP="008E64CF">
                  <w:pPr>
                    <w:pStyle w:val="NoSpacing"/>
                    <w:rPr>
                      <w:rFonts w:ascii="Verdana" w:hAnsi="Verdana"/>
                      <w:sz w:val="20"/>
                      <w:szCs w:val="20"/>
                    </w:rPr>
                  </w:pPr>
                  <w:r>
                    <w:rPr>
                      <w:rFonts w:ascii="Verdana" w:hAnsi="Verdana"/>
                      <w:sz w:val="20"/>
                      <w:szCs w:val="20"/>
                    </w:rPr>
                    <w:t>Previously worked in similar position within the public sector</w:t>
                  </w:r>
                </w:p>
              </w:tc>
              <w:tc>
                <w:tcPr>
                  <w:tcW w:w="1402" w:type="dxa"/>
                </w:tcPr>
                <w:p w14:paraId="5C13D4A2" w14:textId="77777777" w:rsidR="0096307D" w:rsidRPr="001D42AE" w:rsidRDefault="0096307D" w:rsidP="008E64CF">
                  <w:pPr>
                    <w:pStyle w:val="BodyTextIndent"/>
                    <w:ind w:left="0" w:right="42"/>
                    <w:jc w:val="center"/>
                    <w:rPr>
                      <w:rFonts w:ascii="Verdana" w:hAnsi="Verdana" w:cs="Arial"/>
                      <w:b/>
                      <w:bCs/>
                      <w:sz w:val="20"/>
                    </w:rPr>
                  </w:pPr>
                </w:p>
                <w:p w14:paraId="7FD13998" w14:textId="77777777" w:rsidR="0096307D" w:rsidRDefault="0096307D" w:rsidP="008E64CF">
                  <w:pPr>
                    <w:pStyle w:val="BodyTextIndent"/>
                    <w:ind w:left="0" w:right="42"/>
                    <w:jc w:val="center"/>
                    <w:rPr>
                      <w:rFonts w:ascii="Verdana" w:hAnsi="Verdana" w:cs="Arial"/>
                      <w:b/>
                      <w:bCs/>
                      <w:sz w:val="20"/>
                    </w:rPr>
                  </w:pPr>
                  <w:r w:rsidRPr="001D42AE">
                    <w:rPr>
                      <w:rFonts w:ascii="Verdana" w:hAnsi="Verdana" w:cs="Arial"/>
                      <w:b/>
                      <w:bCs/>
                      <w:sz w:val="20"/>
                    </w:rPr>
                    <w:sym w:font="Wingdings 2" w:char="F050"/>
                  </w:r>
                </w:p>
                <w:p w14:paraId="189B67E5" w14:textId="77777777" w:rsidR="0096307D" w:rsidRDefault="0096307D" w:rsidP="008E64CF">
                  <w:pPr>
                    <w:pStyle w:val="BodyTextIndent"/>
                    <w:ind w:left="0" w:right="42"/>
                    <w:jc w:val="center"/>
                    <w:rPr>
                      <w:rFonts w:ascii="Verdana" w:hAnsi="Verdana" w:cs="Arial"/>
                      <w:b/>
                      <w:bCs/>
                      <w:sz w:val="20"/>
                    </w:rPr>
                  </w:pPr>
                </w:p>
                <w:p w14:paraId="1CED706B" w14:textId="77777777" w:rsidR="0096307D" w:rsidRDefault="0096307D" w:rsidP="008E64CF">
                  <w:pPr>
                    <w:pStyle w:val="BodyTextIndent"/>
                    <w:ind w:left="0" w:right="42"/>
                    <w:jc w:val="center"/>
                    <w:rPr>
                      <w:rFonts w:ascii="Verdana" w:hAnsi="Verdana" w:cs="Arial"/>
                      <w:b/>
                      <w:bCs/>
                      <w:sz w:val="20"/>
                    </w:rPr>
                  </w:pPr>
                </w:p>
                <w:p w14:paraId="5BFE8380" w14:textId="77777777" w:rsidR="0096307D" w:rsidRPr="001D42AE" w:rsidRDefault="0096307D" w:rsidP="008E64CF">
                  <w:pPr>
                    <w:pStyle w:val="BodyTextIndent"/>
                    <w:ind w:left="0" w:right="42"/>
                    <w:jc w:val="center"/>
                    <w:rPr>
                      <w:rFonts w:ascii="Verdana" w:hAnsi="Verdana" w:cs="Arial"/>
                      <w:b/>
                      <w:bCs/>
                      <w:sz w:val="20"/>
                    </w:rPr>
                  </w:pPr>
                  <w:r w:rsidRPr="001D42AE">
                    <w:rPr>
                      <w:rFonts w:ascii="Verdana" w:hAnsi="Verdana" w:cs="Arial"/>
                      <w:b/>
                      <w:bCs/>
                      <w:sz w:val="20"/>
                    </w:rPr>
                    <w:sym w:font="Wingdings 2" w:char="F050"/>
                  </w:r>
                </w:p>
                <w:p w14:paraId="4E079C0B" w14:textId="77777777" w:rsidR="0096307D" w:rsidRPr="001D42AE" w:rsidRDefault="0096307D" w:rsidP="008E64CF">
                  <w:pPr>
                    <w:pStyle w:val="BodyTextIndent"/>
                    <w:ind w:left="0" w:right="42"/>
                    <w:jc w:val="center"/>
                    <w:rPr>
                      <w:rFonts w:ascii="Verdana" w:hAnsi="Verdana" w:cs="Arial"/>
                      <w:b/>
                      <w:bCs/>
                      <w:sz w:val="20"/>
                    </w:rPr>
                  </w:pPr>
                </w:p>
                <w:p w14:paraId="14FA23F8" w14:textId="77777777" w:rsidR="0096307D" w:rsidRPr="001D42AE" w:rsidRDefault="0096307D" w:rsidP="008E64CF">
                  <w:pPr>
                    <w:pStyle w:val="NoSpacing"/>
                    <w:jc w:val="both"/>
                    <w:rPr>
                      <w:rFonts w:ascii="Verdana" w:hAnsi="Verdana"/>
                      <w:sz w:val="20"/>
                      <w:szCs w:val="20"/>
                    </w:rPr>
                  </w:pPr>
                </w:p>
                <w:p w14:paraId="5B42AFFE" w14:textId="77777777" w:rsidR="0096307D" w:rsidRPr="001D42AE" w:rsidRDefault="0096307D" w:rsidP="008E64CF">
                  <w:pPr>
                    <w:pStyle w:val="NoSpacing"/>
                    <w:jc w:val="both"/>
                    <w:rPr>
                      <w:rFonts w:ascii="Verdana" w:hAnsi="Verdana"/>
                      <w:sz w:val="20"/>
                      <w:szCs w:val="20"/>
                    </w:rPr>
                  </w:pPr>
                </w:p>
              </w:tc>
              <w:tc>
                <w:tcPr>
                  <w:tcW w:w="1277" w:type="dxa"/>
                </w:tcPr>
                <w:p w14:paraId="28668761" w14:textId="77777777" w:rsidR="0096307D" w:rsidRPr="001D42AE" w:rsidRDefault="0096307D" w:rsidP="008E64CF">
                  <w:pPr>
                    <w:pStyle w:val="BodyTextIndent"/>
                    <w:ind w:left="0" w:right="42"/>
                    <w:jc w:val="center"/>
                    <w:rPr>
                      <w:rFonts w:ascii="Verdana" w:hAnsi="Verdana" w:cs="Arial"/>
                      <w:b/>
                      <w:bCs/>
                      <w:sz w:val="20"/>
                    </w:rPr>
                  </w:pPr>
                </w:p>
                <w:p w14:paraId="0064617E" w14:textId="77777777" w:rsidR="0096307D" w:rsidRPr="001D42AE" w:rsidRDefault="0096307D" w:rsidP="008E64CF">
                  <w:pPr>
                    <w:pStyle w:val="BodyTextIndent"/>
                    <w:ind w:left="0" w:right="42"/>
                    <w:jc w:val="center"/>
                    <w:rPr>
                      <w:rFonts w:ascii="Verdana" w:hAnsi="Verdana" w:cs="Arial"/>
                      <w:b/>
                      <w:bCs/>
                      <w:sz w:val="20"/>
                    </w:rPr>
                  </w:pPr>
                </w:p>
                <w:p w14:paraId="25FCDCAB" w14:textId="77777777" w:rsidR="0096307D" w:rsidRPr="001D42AE" w:rsidRDefault="0096307D" w:rsidP="008E64CF">
                  <w:pPr>
                    <w:pStyle w:val="BodyTextIndent"/>
                    <w:ind w:left="0" w:right="42"/>
                    <w:jc w:val="center"/>
                    <w:rPr>
                      <w:rFonts w:ascii="Verdana" w:hAnsi="Verdana" w:cs="Arial"/>
                      <w:b/>
                      <w:bCs/>
                      <w:sz w:val="20"/>
                    </w:rPr>
                  </w:pPr>
                </w:p>
                <w:p w14:paraId="70AA40F2" w14:textId="77777777" w:rsidR="0096307D" w:rsidRPr="001D42AE" w:rsidRDefault="0096307D" w:rsidP="008E64CF">
                  <w:pPr>
                    <w:pStyle w:val="BodyTextIndent"/>
                    <w:ind w:left="0" w:right="42"/>
                    <w:rPr>
                      <w:rFonts w:ascii="Verdana" w:hAnsi="Verdana" w:cs="Arial"/>
                      <w:b/>
                      <w:bCs/>
                      <w:sz w:val="20"/>
                    </w:rPr>
                  </w:pPr>
                </w:p>
                <w:p w14:paraId="4E8A6E50" w14:textId="77777777" w:rsidR="0096307D" w:rsidRPr="001D42AE" w:rsidRDefault="0096307D" w:rsidP="008E64CF">
                  <w:pPr>
                    <w:pStyle w:val="BodyTextIndent"/>
                    <w:ind w:left="0" w:right="42"/>
                    <w:jc w:val="center"/>
                    <w:rPr>
                      <w:rFonts w:ascii="Verdana" w:hAnsi="Verdana" w:cs="Arial"/>
                      <w:b/>
                      <w:bCs/>
                      <w:sz w:val="20"/>
                    </w:rPr>
                  </w:pPr>
                </w:p>
                <w:p w14:paraId="2FB6CA35" w14:textId="77777777" w:rsidR="0096307D" w:rsidRDefault="0096307D" w:rsidP="008E64CF">
                  <w:pPr>
                    <w:pStyle w:val="NoSpacing"/>
                    <w:jc w:val="both"/>
                    <w:rPr>
                      <w:rFonts w:ascii="Verdana" w:hAnsi="Verdana"/>
                      <w:sz w:val="20"/>
                      <w:szCs w:val="20"/>
                    </w:rPr>
                  </w:pPr>
                </w:p>
                <w:p w14:paraId="12781040" w14:textId="77777777" w:rsidR="0096307D" w:rsidRDefault="0096307D" w:rsidP="008E64CF">
                  <w:pPr>
                    <w:pStyle w:val="NoSpacing"/>
                    <w:jc w:val="both"/>
                    <w:rPr>
                      <w:rFonts w:ascii="Verdana" w:hAnsi="Verdana"/>
                      <w:sz w:val="20"/>
                      <w:szCs w:val="20"/>
                    </w:rPr>
                  </w:pPr>
                </w:p>
                <w:p w14:paraId="2314152F" w14:textId="77777777" w:rsidR="0096307D" w:rsidRPr="00E04E91" w:rsidRDefault="0096307D" w:rsidP="008E64CF">
                  <w:pPr>
                    <w:pStyle w:val="BodyTextIndent"/>
                    <w:ind w:left="0" w:right="42"/>
                    <w:jc w:val="center"/>
                    <w:rPr>
                      <w:rFonts w:ascii="Verdana" w:hAnsi="Verdana" w:cs="Arial"/>
                      <w:b/>
                      <w:bCs/>
                      <w:sz w:val="20"/>
                    </w:rPr>
                  </w:pPr>
                  <w:r w:rsidRPr="001D42AE">
                    <w:rPr>
                      <w:rFonts w:ascii="Verdana" w:hAnsi="Verdana" w:cs="Arial"/>
                      <w:b/>
                      <w:bCs/>
                      <w:sz w:val="20"/>
                    </w:rPr>
                    <w:sym w:font="Wingdings 2" w:char="F050"/>
                  </w:r>
                </w:p>
              </w:tc>
            </w:tr>
          </w:tbl>
          <w:p w14:paraId="6AC43F00" w14:textId="77777777" w:rsidR="0096307D" w:rsidRDefault="0096307D" w:rsidP="008E64CF">
            <w:pPr>
              <w:pStyle w:val="NoSpacing"/>
              <w:jc w:val="both"/>
              <w:rPr>
                <w:sz w:val="22"/>
              </w:rPr>
            </w:pPr>
          </w:p>
          <w:tbl>
            <w:tblPr>
              <w:tblStyle w:val="TableGrid"/>
              <w:tblW w:w="8959" w:type="dxa"/>
              <w:tblLook w:val="04A0" w:firstRow="1" w:lastRow="0" w:firstColumn="1" w:lastColumn="0" w:noHBand="0" w:noVBand="1"/>
            </w:tblPr>
            <w:tblGrid>
              <w:gridCol w:w="1639"/>
              <w:gridCol w:w="4623"/>
              <w:gridCol w:w="1413"/>
              <w:gridCol w:w="1284"/>
            </w:tblGrid>
            <w:tr w:rsidR="0096307D" w:rsidRPr="007E0F7B" w14:paraId="7CC8760E" w14:textId="77777777" w:rsidTr="008E64CF">
              <w:trPr>
                <w:trHeight w:val="500"/>
              </w:trPr>
              <w:tc>
                <w:tcPr>
                  <w:tcW w:w="1639" w:type="dxa"/>
                  <w:shd w:val="clear" w:color="auto" w:fill="D9D9D9" w:themeFill="background1" w:themeFillShade="D9"/>
                </w:tcPr>
                <w:p w14:paraId="05B1E23B" w14:textId="77777777" w:rsidR="0096307D" w:rsidRPr="007E0F7B" w:rsidRDefault="0096307D" w:rsidP="008E64CF">
                  <w:pPr>
                    <w:pStyle w:val="NoSpacing"/>
                    <w:jc w:val="both"/>
                    <w:rPr>
                      <w:rFonts w:ascii="Verdana" w:hAnsi="Verdana"/>
                      <w:sz w:val="20"/>
                      <w:szCs w:val="20"/>
                    </w:rPr>
                  </w:pPr>
                </w:p>
              </w:tc>
              <w:tc>
                <w:tcPr>
                  <w:tcW w:w="4623" w:type="dxa"/>
                  <w:shd w:val="clear" w:color="auto" w:fill="D9D9D9" w:themeFill="background1" w:themeFillShade="D9"/>
                </w:tcPr>
                <w:p w14:paraId="1440B53F"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CRITIERIA</w:t>
                  </w:r>
                </w:p>
              </w:tc>
              <w:tc>
                <w:tcPr>
                  <w:tcW w:w="1413" w:type="dxa"/>
                  <w:shd w:val="clear" w:color="auto" w:fill="D9D9D9" w:themeFill="background1" w:themeFillShade="D9"/>
                </w:tcPr>
                <w:p w14:paraId="1175F420"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Essential</w:t>
                  </w:r>
                </w:p>
                <w:p w14:paraId="752338FA"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c>
                <w:tcPr>
                  <w:tcW w:w="1284" w:type="dxa"/>
                  <w:shd w:val="clear" w:color="auto" w:fill="D9D9D9" w:themeFill="background1" w:themeFillShade="D9"/>
                </w:tcPr>
                <w:p w14:paraId="634DC85A"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Desirable</w:t>
                  </w:r>
                </w:p>
                <w:p w14:paraId="3A0C1683"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r>
            <w:tr w:rsidR="0096307D" w:rsidRPr="007E0F7B" w14:paraId="450D0069" w14:textId="77777777" w:rsidTr="008E64CF">
              <w:trPr>
                <w:trHeight w:val="1104"/>
              </w:trPr>
              <w:tc>
                <w:tcPr>
                  <w:tcW w:w="1639" w:type="dxa"/>
                </w:tcPr>
                <w:p w14:paraId="3165E874" w14:textId="77777777" w:rsidR="0096307D" w:rsidRPr="007E0F7B" w:rsidRDefault="0096307D" w:rsidP="008E64CF">
                  <w:pPr>
                    <w:pStyle w:val="NoSpacing"/>
                    <w:jc w:val="both"/>
                    <w:rPr>
                      <w:rFonts w:ascii="Verdana" w:hAnsi="Verdana"/>
                      <w:b/>
                      <w:sz w:val="20"/>
                      <w:szCs w:val="20"/>
                    </w:rPr>
                  </w:pPr>
                  <w:r w:rsidRPr="007E0F7B">
                    <w:rPr>
                      <w:rFonts w:ascii="Verdana" w:hAnsi="Verdana"/>
                      <w:b/>
                      <w:sz w:val="20"/>
                      <w:szCs w:val="20"/>
                    </w:rPr>
                    <w:t>Skills/ Abilities</w:t>
                  </w:r>
                </w:p>
              </w:tc>
              <w:tc>
                <w:tcPr>
                  <w:tcW w:w="4623" w:type="dxa"/>
                </w:tcPr>
                <w:p w14:paraId="2D937D3D" w14:textId="77777777" w:rsidR="0096307D" w:rsidRPr="007E0F7B" w:rsidRDefault="0096307D" w:rsidP="008E64CF">
                  <w:pPr>
                    <w:rPr>
                      <w:rFonts w:ascii="Verdana" w:hAnsi="Verdana"/>
                      <w:sz w:val="20"/>
                      <w:szCs w:val="20"/>
                    </w:rPr>
                  </w:pPr>
                  <w:r>
                    <w:rPr>
                      <w:rFonts w:ascii="Verdana" w:hAnsi="Verdana"/>
                      <w:sz w:val="20"/>
                      <w:szCs w:val="20"/>
                    </w:rPr>
                    <w:t xml:space="preserve">Ability </w:t>
                  </w:r>
                  <w:r w:rsidRPr="007E0F7B">
                    <w:rPr>
                      <w:rFonts w:ascii="Verdana" w:hAnsi="Verdana"/>
                      <w:sz w:val="20"/>
                      <w:szCs w:val="20"/>
                    </w:rPr>
                    <w:t>to plan, organise and co-ordinate work effecti</w:t>
                  </w:r>
                  <w:r>
                    <w:rPr>
                      <w:rFonts w:ascii="Verdana" w:hAnsi="Verdana"/>
                      <w:sz w:val="20"/>
                      <w:szCs w:val="20"/>
                    </w:rPr>
                    <w:t>vely under their own initiative</w:t>
                  </w:r>
                </w:p>
                <w:p w14:paraId="0E385180" w14:textId="77777777" w:rsidR="0096307D" w:rsidRPr="007E0F7B" w:rsidRDefault="0096307D" w:rsidP="008E64CF">
                  <w:pPr>
                    <w:rPr>
                      <w:rFonts w:ascii="Verdana" w:hAnsi="Verdana"/>
                      <w:sz w:val="20"/>
                      <w:szCs w:val="20"/>
                    </w:rPr>
                  </w:pPr>
                </w:p>
                <w:p w14:paraId="219B41CA" w14:textId="77777777" w:rsidR="0096307D" w:rsidRPr="007E0F7B" w:rsidRDefault="0096307D" w:rsidP="008E64CF">
                  <w:pPr>
                    <w:rPr>
                      <w:rFonts w:ascii="Verdana" w:hAnsi="Verdana"/>
                      <w:sz w:val="20"/>
                      <w:szCs w:val="20"/>
                    </w:rPr>
                  </w:pPr>
                  <w:r w:rsidRPr="007E0F7B">
                    <w:rPr>
                      <w:rFonts w:ascii="Verdana" w:hAnsi="Verdana"/>
                      <w:sz w:val="20"/>
                      <w:szCs w:val="20"/>
                    </w:rPr>
                    <w:t xml:space="preserve">Ability to interpret, understand and analyse financial </w:t>
                  </w:r>
                  <w:r>
                    <w:rPr>
                      <w:rFonts w:ascii="Verdana" w:hAnsi="Verdana"/>
                      <w:sz w:val="20"/>
                      <w:szCs w:val="20"/>
                    </w:rPr>
                    <w:t>i</w:t>
                  </w:r>
                  <w:r w:rsidRPr="007E0F7B">
                    <w:rPr>
                      <w:rFonts w:ascii="Verdana" w:hAnsi="Verdana"/>
                      <w:sz w:val="20"/>
                      <w:szCs w:val="20"/>
                    </w:rPr>
                    <w:t>nformation</w:t>
                  </w:r>
                </w:p>
                <w:p w14:paraId="5C37B541" w14:textId="77777777" w:rsidR="0096307D" w:rsidRPr="007E0F7B" w:rsidRDefault="0096307D" w:rsidP="008E64CF">
                  <w:pPr>
                    <w:rPr>
                      <w:rFonts w:ascii="Verdana" w:hAnsi="Verdana"/>
                      <w:sz w:val="20"/>
                      <w:szCs w:val="20"/>
                    </w:rPr>
                  </w:pPr>
                </w:p>
                <w:p w14:paraId="60315468" w14:textId="77777777" w:rsidR="0096307D" w:rsidRPr="007E0F7B" w:rsidRDefault="0096307D" w:rsidP="008E64CF">
                  <w:pPr>
                    <w:rPr>
                      <w:rFonts w:ascii="Verdana" w:hAnsi="Verdana"/>
                      <w:sz w:val="20"/>
                      <w:szCs w:val="20"/>
                    </w:rPr>
                  </w:pPr>
                  <w:r w:rsidRPr="007E0F7B">
                    <w:rPr>
                      <w:rFonts w:ascii="Verdana" w:hAnsi="Verdana"/>
                      <w:sz w:val="20"/>
                      <w:szCs w:val="20"/>
                    </w:rPr>
                    <w:t>Ability to plan and manage multiple workloa</w:t>
                  </w:r>
                  <w:r>
                    <w:rPr>
                      <w:rFonts w:ascii="Verdana" w:hAnsi="Verdana"/>
                      <w:sz w:val="20"/>
                      <w:szCs w:val="20"/>
                    </w:rPr>
                    <w:t>d priorities and meet deadlines</w:t>
                  </w:r>
                </w:p>
                <w:p w14:paraId="5F7FF2CB" w14:textId="77777777" w:rsidR="0096307D" w:rsidRPr="007E0F7B" w:rsidRDefault="0096307D" w:rsidP="008E64CF">
                  <w:pPr>
                    <w:pStyle w:val="Header"/>
                    <w:rPr>
                      <w:rFonts w:ascii="Verdana" w:hAnsi="Verdana"/>
                      <w:sz w:val="20"/>
                      <w:szCs w:val="20"/>
                    </w:rPr>
                  </w:pPr>
                </w:p>
                <w:p w14:paraId="4A924DDB" w14:textId="77777777" w:rsidR="0096307D" w:rsidRPr="007E0F7B" w:rsidRDefault="0096307D" w:rsidP="008E64CF">
                  <w:pPr>
                    <w:pStyle w:val="Header"/>
                    <w:rPr>
                      <w:rFonts w:ascii="Verdana" w:hAnsi="Verdana"/>
                      <w:sz w:val="20"/>
                      <w:szCs w:val="20"/>
                    </w:rPr>
                  </w:pPr>
                  <w:r w:rsidRPr="007E0F7B">
                    <w:rPr>
                      <w:rFonts w:ascii="Verdana" w:hAnsi="Verdana"/>
                      <w:sz w:val="20"/>
                      <w:szCs w:val="20"/>
                    </w:rPr>
                    <w:t>Effective time management and skills in prioritisation</w:t>
                  </w:r>
                </w:p>
                <w:p w14:paraId="69C1AAEA" w14:textId="77777777" w:rsidR="0096307D" w:rsidRPr="007E0F7B" w:rsidRDefault="0096307D" w:rsidP="008E64CF">
                  <w:pPr>
                    <w:pStyle w:val="Header"/>
                    <w:rPr>
                      <w:rFonts w:ascii="Verdana" w:hAnsi="Verdana"/>
                      <w:sz w:val="20"/>
                      <w:szCs w:val="20"/>
                    </w:rPr>
                  </w:pPr>
                </w:p>
                <w:p w14:paraId="45C6C37A" w14:textId="77777777" w:rsidR="0096307D" w:rsidRPr="007E0F7B" w:rsidRDefault="0096307D" w:rsidP="008E64CF">
                  <w:pPr>
                    <w:pStyle w:val="Header"/>
                    <w:rPr>
                      <w:rFonts w:ascii="Verdana" w:hAnsi="Verdana"/>
                      <w:sz w:val="20"/>
                      <w:szCs w:val="20"/>
                    </w:rPr>
                  </w:pPr>
                  <w:r w:rsidRPr="007E0F7B">
                    <w:rPr>
                      <w:rFonts w:ascii="Verdana" w:hAnsi="Verdana"/>
                      <w:sz w:val="20"/>
                      <w:szCs w:val="20"/>
                    </w:rPr>
                    <w:t>Excellent communication skills with the ability to communicate orally and in written form in a confident, arti</w:t>
                  </w:r>
                  <w:r>
                    <w:rPr>
                      <w:rFonts w:ascii="Verdana" w:hAnsi="Verdana"/>
                      <w:sz w:val="20"/>
                      <w:szCs w:val="20"/>
                    </w:rPr>
                    <w:t>culate manner</w:t>
                  </w:r>
                </w:p>
                <w:p w14:paraId="7545EB72" w14:textId="77777777" w:rsidR="0096307D" w:rsidRPr="007E0F7B" w:rsidRDefault="0096307D" w:rsidP="008E64CF">
                  <w:pPr>
                    <w:pStyle w:val="Header"/>
                    <w:rPr>
                      <w:rFonts w:ascii="Verdana" w:hAnsi="Verdana"/>
                      <w:sz w:val="20"/>
                      <w:szCs w:val="20"/>
                    </w:rPr>
                  </w:pPr>
                </w:p>
                <w:p w14:paraId="1666633C" w14:textId="77777777" w:rsidR="0096307D" w:rsidRPr="007E0F7B" w:rsidRDefault="0096307D" w:rsidP="008E64CF">
                  <w:pPr>
                    <w:pStyle w:val="Header"/>
                    <w:rPr>
                      <w:rFonts w:ascii="Verdana" w:hAnsi="Verdana"/>
                      <w:sz w:val="20"/>
                      <w:szCs w:val="20"/>
                    </w:rPr>
                  </w:pPr>
                  <w:r w:rsidRPr="007E0F7B">
                    <w:rPr>
                      <w:rFonts w:ascii="Verdana" w:hAnsi="Verdana"/>
                      <w:sz w:val="20"/>
                      <w:szCs w:val="20"/>
                    </w:rPr>
                    <w:t>Ability to build relationships with others to enable and support collaborative working</w:t>
                  </w:r>
                </w:p>
                <w:p w14:paraId="70F9C125" w14:textId="77777777" w:rsidR="0096307D" w:rsidRPr="007E0F7B" w:rsidRDefault="0096307D" w:rsidP="008E64CF">
                  <w:pPr>
                    <w:pStyle w:val="Header"/>
                    <w:rPr>
                      <w:rFonts w:ascii="Verdana" w:hAnsi="Verdana"/>
                      <w:sz w:val="20"/>
                      <w:szCs w:val="20"/>
                    </w:rPr>
                  </w:pPr>
                </w:p>
                <w:p w14:paraId="3873AC2B" w14:textId="77777777" w:rsidR="0096307D" w:rsidRDefault="0096307D" w:rsidP="008E64CF">
                  <w:pPr>
                    <w:pStyle w:val="Header"/>
                    <w:rPr>
                      <w:rFonts w:ascii="Verdana" w:hAnsi="Verdana"/>
                      <w:sz w:val="20"/>
                      <w:szCs w:val="20"/>
                    </w:rPr>
                  </w:pPr>
                  <w:r w:rsidRPr="007E0F7B">
                    <w:rPr>
                      <w:rFonts w:ascii="Verdana" w:hAnsi="Verdana"/>
                      <w:sz w:val="20"/>
                      <w:szCs w:val="20"/>
                    </w:rPr>
                    <w:t>Relevant experience of General Practice IT systems</w:t>
                  </w:r>
                </w:p>
                <w:p w14:paraId="48A0ADAF" w14:textId="77777777" w:rsidR="0096307D" w:rsidRDefault="0096307D" w:rsidP="008E64CF">
                  <w:pPr>
                    <w:pStyle w:val="Header"/>
                    <w:rPr>
                      <w:rFonts w:ascii="Verdana" w:hAnsi="Verdana"/>
                      <w:sz w:val="20"/>
                      <w:szCs w:val="20"/>
                    </w:rPr>
                  </w:pPr>
                </w:p>
                <w:p w14:paraId="5733F807" w14:textId="77777777" w:rsidR="0096307D" w:rsidRDefault="0096307D" w:rsidP="008E64CF">
                  <w:pPr>
                    <w:pStyle w:val="Header"/>
                    <w:rPr>
                      <w:rFonts w:ascii="Verdana" w:hAnsi="Verdana"/>
                      <w:sz w:val="20"/>
                      <w:szCs w:val="20"/>
                    </w:rPr>
                  </w:pPr>
                  <w:r>
                    <w:rPr>
                      <w:rFonts w:ascii="Verdana" w:hAnsi="Verdana"/>
                      <w:sz w:val="20"/>
                      <w:szCs w:val="20"/>
                    </w:rPr>
                    <w:t>Able to use Microsoft Office applications with above average capabilities</w:t>
                  </w:r>
                </w:p>
                <w:p w14:paraId="7FBEFC21" w14:textId="77777777" w:rsidR="0096307D" w:rsidRDefault="0096307D" w:rsidP="008E64CF">
                  <w:pPr>
                    <w:pStyle w:val="Header"/>
                    <w:rPr>
                      <w:rFonts w:ascii="Verdana" w:hAnsi="Verdana"/>
                      <w:sz w:val="20"/>
                      <w:szCs w:val="20"/>
                    </w:rPr>
                  </w:pPr>
                </w:p>
                <w:p w14:paraId="5CDB8B27" w14:textId="77777777" w:rsidR="0096307D" w:rsidRPr="007E0F7B" w:rsidRDefault="0096307D" w:rsidP="008E64CF">
                  <w:pPr>
                    <w:pStyle w:val="Header"/>
                    <w:rPr>
                      <w:rFonts w:ascii="Verdana" w:hAnsi="Verdana"/>
                      <w:sz w:val="20"/>
                      <w:szCs w:val="20"/>
                    </w:rPr>
                  </w:pPr>
                  <w:r>
                    <w:rPr>
                      <w:rFonts w:ascii="Verdana" w:hAnsi="Verdana"/>
                      <w:sz w:val="20"/>
                      <w:szCs w:val="20"/>
                    </w:rPr>
                    <w:t>Project record keeping skills</w:t>
                  </w:r>
                </w:p>
              </w:tc>
              <w:tc>
                <w:tcPr>
                  <w:tcW w:w="1413" w:type="dxa"/>
                </w:tcPr>
                <w:p w14:paraId="6D763919" w14:textId="77777777" w:rsidR="0096307D" w:rsidRDefault="0096307D" w:rsidP="008E64CF">
                  <w:pPr>
                    <w:pStyle w:val="BodyTextIndent"/>
                    <w:ind w:left="0" w:right="42"/>
                    <w:jc w:val="center"/>
                    <w:rPr>
                      <w:rFonts w:ascii="Verdana" w:hAnsi="Verdana" w:cs="Arial"/>
                      <w:b/>
                      <w:bCs/>
                      <w:sz w:val="20"/>
                    </w:rPr>
                  </w:pPr>
                </w:p>
                <w:p w14:paraId="6B795D6E"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A022DCA" w14:textId="77777777" w:rsidR="0096307D" w:rsidRDefault="0096307D" w:rsidP="008E64CF">
                  <w:pPr>
                    <w:pStyle w:val="BodyTextIndent"/>
                    <w:ind w:left="0" w:right="42"/>
                    <w:rPr>
                      <w:rFonts w:ascii="Verdana" w:hAnsi="Verdana" w:cs="Arial"/>
                      <w:b/>
                      <w:bCs/>
                      <w:sz w:val="20"/>
                    </w:rPr>
                  </w:pPr>
                </w:p>
                <w:p w14:paraId="30A3565B" w14:textId="77777777" w:rsidR="0096307D" w:rsidRPr="007E0F7B" w:rsidRDefault="0096307D" w:rsidP="008E64CF">
                  <w:pPr>
                    <w:pStyle w:val="BodyTextIndent"/>
                    <w:ind w:left="0" w:right="42"/>
                    <w:jc w:val="center"/>
                    <w:rPr>
                      <w:rFonts w:ascii="Verdana" w:hAnsi="Verdana" w:cs="Arial"/>
                      <w:b/>
                      <w:bCs/>
                      <w:sz w:val="20"/>
                    </w:rPr>
                  </w:pPr>
                </w:p>
                <w:p w14:paraId="0534AED7"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5124100C" w14:textId="77777777" w:rsidR="0096307D" w:rsidRPr="007E0F7B" w:rsidRDefault="0096307D" w:rsidP="008E64CF">
                  <w:pPr>
                    <w:pStyle w:val="BodyTextIndent"/>
                    <w:ind w:left="0" w:right="42"/>
                    <w:jc w:val="center"/>
                    <w:rPr>
                      <w:rFonts w:ascii="Verdana" w:hAnsi="Verdana" w:cs="Arial"/>
                      <w:b/>
                      <w:bCs/>
                      <w:sz w:val="20"/>
                    </w:rPr>
                  </w:pPr>
                </w:p>
                <w:p w14:paraId="6F88810F" w14:textId="77777777" w:rsidR="0096307D" w:rsidRPr="007E0F7B" w:rsidRDefault="0096307D" w:rsidP="008E64CF">
                  <w:pPr>
                    <w:pStyle w:val="BodyTextIndent"/>
                    <w:ind w:left="0" w:right="42"/>
                    <w:jc w:val="center"/>
                    <w:rPr>
                      <w:rFonts w:ascii="Verdana" w:hAnsi="Verdana" w:cs="Arial"/>
                      <w:b/>
                      <w:bCs/>
                      <w:sz w:val="20"/>
                    </w:rPr>
                  </w:pPr>
                </w:p>
                <w:p w14:paraId="62CC2172"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4C2BFC23" w14:textId="77777777" w:rsidR="0096307D" w:rsidRPr="007E0F7B" w:rsidRDefault="0096307D" w:rsidP="008E64CF">
                  <w:pPr>
                    <w:pStyle w:val="BodyTextIndent"/>
                    <w:ind w:left="0" w:right="42"/>
                    <w:jc w:val="center"/>
                    <w:rPr>
                      <w:rFonts w:ascii="Verdana" w:hAnsi="Verdana" w:cs="Arial"/>
                      <w:b/>
                      <w:bCs/>
                      <w:sz w:val="20"/>
                    </w:rPr>
                  </w:pPr>
                </w:p>
                <w:p w14:paraId="4E74AFDE" w14:textId="77777777" w:rsidR="0096307D" w:rsidRPr="007E0F7B" w:rsidRDefault="0096307D" w:rsidP="008E64CF">
                  <w:pPr>
                    <w:pStyle w:val="BodyTextIndent"/>
                    <w:ind w:left="0" w:right="42"/>
                    <w:jc w:val="center"/>
                    <w:rPr>
                      <w:rFonts w:ascii="Verdana" w:hAnsi="Verdana" w:cs="Arial"/>
                      <w:b/>
                      <w:bCs/>
                      <w:sz w:val="20"/>
                    </w:rPr>
                  </w:pPr>
                </w:p>
                <w:p w14:paraId="6D8BB9BA"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4610BDC" w14:textId="77777777" w:rsidR="0096307D" w:rsidRPr="007E0F7B" w:rsidRDefault="0096307D" w:rsidP="008E64CF">
                  <w:pPr>
                    <w:pStyle w:val="BodyTextIndent"/>
                    <w:ind w:left="0" w:right="42"/>
                    <w:jc w:val="center"/>
                    <w:rPr>
                      <w:rFonts w:ascii="Verdana" w:hAnsi="Verdana" w:cs="Arial"/>
                      <w:b/>
                      <w:bCs/>
                      <w:sz w:val="20"/>
                    </w:rPr>
                  </w:pPr>
                </w:p>
                <w:p w14:paraId="3A10B0FE" w14:textId="77777777" w:rsidR="0096307D" w:rsidRPr="007E0F7B" w:rsidRDefault="0096307D" w:rsidP="008E64CF">
                  <w:pPr>
                    <w:pStyle w:val="BodyTextIndent"/>
                    <w:ind w:left="0" w:right="42"/>
                    <w:jc w:val="center"/>
                    <w:rPr>
                      <w:rFonts w:ascii="Verdana" w:hAnsi="Verdana" w:cs="Arial"/>
                      <w:b/>
                      <w:bCs/>
                      <w:sz w:val="20"/>
                    </w:rPr>
                  </w:pPr>
                </w:p>
                <w:p w14:paraId="2D62D159"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43060B57" w14:textId="77777777" w:rsidR="0096307D" w:rsidRPr="007E0F7B" w:rsidRDefault="0096307D" w:rsidP="008E64CF">
                  <w:pPr>
                    <w:pStyle w:val="BodyTextIndent"/>
                    <w:ind w:left="0" w:right="42"/>
                    <w:jc w:val="center"/>
                    <w:rPr>
                      <w:rFonts w:ascii="Verdana" w:hAnsi="Verdana" w:cs="Arial"/>
                      <w:b/>
                      <w:bCs/>
                      <w:sz w:val="20"/>
                    </w:rPr>
                  </w:pPr>
                </w:p>
                <w:p w14:paraId="59EDD16F" w14:textId="77777777" w:rsidR="0096307D" w:rsidRDefault="0096307D" w:rsidP="008E64CF">
                  <w:pPr>
                    <w:pStyle w:val="BodyTextIndent"/>
                    <w:ind w:left="0" w:right="42"/>
                    <w:jc w:val="center"/>
                    <w:rPr>
                      <w:rFonts w:ascii="Verdana" w:hAnsi="Verdana" w:cs="Arial"/>
                      <w:b/>
                      <w:bCs/>
                      <w:sz w:val="20"/>
                    </w:rPr>
                  </w:pPr>
                </w:p>
                <w:p w14:paraId="13887E72" w14:textId="77777777" w:rsidR="0096307D" w:rsidRPr="007E0F7B" w:rsidRDefault="0096307D" w:rsidP="008E64CF">
                  <w:pPr>
                    <w:pStyle w:val="BodyTextIndent"/>
                    <w:ind w:left="0" w:right="42"/>
                    <w:jc w:val="center"/>
                    <w:rPr>
                      <w:rFonts w:ascii="Verdana" w:hAnsi="Verdana" w:cs="Arial"/>
                      <w:b/>
                      <w:bCs/>
                      <w:sz w:val="20"/>
                    </w:rPr>
                  </w:pPr>
                </w:p>
                <w:p w14:paraId="76679D33"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000699CE" w14:textId="77777777" w:rsidR="0096307D" w:rsidRPr="007E0F7B" w:rsidRDefault="0096307D" w:rsidP="008E64CF">
                  <w:pPr>
                    <w:pStyle w:val="BodyTextIndent"/>
                    <w:ind w:left="0" w:right="42"/>
                    <w:jc w:val="center"/>
                    <w:rPr>
                      <w:rFonts w:ascii="Verdana" w:hAnsi="Verdana" w:cs="Arial"/>
                      <w:b/>
                      <w:bCs/>
                      <w:sz w:val="20"/>
                    </w:rPr>
                  </w:pPr>
                </w:p>
                <w:p w14:paraId="18471315" w14:textId="77777777" w:rsidR="0096307D" w:rsidRPr="007E0F7B" w:rsidRDefault="0096307D" w:rsidP="008E64CF">
                  <w:pPr>
                    <w:pStyle w:val="BodyTextIndent"/>
                    <w:ind w:left="0" w:right="42"/>
                    <w:jc w:val="center"/>
                    <w:rPr>
                      <w:rFonts w:ascii="Verdana" w:hAnsi="Verdana" w:cs="Arial"/>
                      <w:b/>
                      <w:bCs/>
                      <w:sz w:val="20"/>
                    </w:rPr>
                  </w:pPr>
                </w:p>
                <w:p w14:paraId="79B3DCA7"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0424D9DE" w14:textId="77777777" w:rsidR="0096307D" w:rsidRPr="007E0F7B" w:rsidRDefault="0096307D" w:rsidP="008E64CF">
                  <w:pPr>
                    <w:pStyle w:val="BodyTextIndent"/>
                    <w:ind w:left="0" w:right="42"/>
                    <w:jc w:val="center"/>
                    <w:rPr>
                      <w:rFonts w:ascii="Verdana" w:hAnsi="Verdana" w:cs="Arial"/>
                      <w:b/>
                      <w:bCs/>
                      <w:sz w:val="20"/>
                    </w:rPr>
                  </w:pPr>
                </w:p>
                <w:p w14:paraId="14C6C9FB" w14:textId="77777777" w:rsidR="0096307D" w:rsidRDefault="0096307D" w:rsidP="008E64CF">
                  <w:pPr>
                    <w:pStyle w:val="BodyTextIndent"/>
                    <w:ind w:left="0" w:right="42"/>
                    <w:jc w:val="center"/>
                    <w:rPr>
                      <w:rFonts w:ascii="Verdana" w:hAnsi="Verdana" w:cs="Arial"/>
                      <w:b/>
                      <w:bCs/>
                      <w:sz w:val="20"/>
                    </w:rPr>
                  </w:pPr>
                </w:p>
                <w:p w14:paraId="293F5BBB"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7EAEDB96" w14:textId="77777777" w:rsidR="0096307D" w:rsidRPr="007E0F7B" w:rsidRDefault="0096307D" w:rsidP="008E64CF">
                  <w:pPr>
                    <w:pStyle w:val="BodyTextIndent"/>
                    <w:ind w:left="0" w:right="42"/>
                    <w:rPr>
                      <w:rFonts w:ascii="Verdana" w:hAnsi="Verdana" w:cs="Arial"/>
                      <w:b/>
                      <w:bCs/>
                      <w:sz w:val="20"/>
                    </w:rPr>
                  </w:pPr>
                </w:p>
                <w:p w14:paraId="152B14B6" w14:textId="77777777" w:rsidR="0096307D" w:rsidRDefault="0096307D" w:rsidP="008E64CF">
                  <w:pPr>
                    <w:pStyle w:val="NoSpacing"/>
                    <w:jc w:val="both"/>
                    <w:rPr>
                      <w:rFonts w:ascii="Verdana" w:hAnsi="Verdana"/>
                      <w:sz w:val="20"/>
                      <w:szCs w:val="20"/>
                    </w:rPr>
                  </w:pPr>
                </w:p>
                <w:p w14:paraId="30C6507A"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430A214D" w14:textId="77777777" w:rsidR="0096307D" w:rsidRPr="007E0F7B" w:rsidRDefault="0096307D" w:rsidP="008E64CF">
                  <w:pPr>
                    <w:pStyle w:val="NoSpacing"/>
                    <w:jc w:val="both"/>
                    <w:rPr>
                      <w:rFonts w:ascii="Verdana" w:hAnsi="Verdana"/>
                      <w:sz w:val="20"/>
                      <w:szCs w:val="20"/>
                    </w:rPr>
                  </w:pPr>
                </w:p>
              </w:tc>
              <w:tc>
                <w:tcPr>
                  <w:tcW w:w="1284" w:type="dxa"/>
                </w:tcPr>
                <w:p w14:paraId="76AC5DA9" w14:textId="77777777" w:rsidR="0096307D" w:rsidRPr="007E0F7B" w:rsidRDefault="0096307D" w:rsidP="008E64CF">
                  <w:pPr>
                    <w:pStyle w:val="NoSpacing"/>
                    <w:jc w:val="both"/>
                    <w:rPr>
                      <w:rFonts w:ascii="Verdana" w:hAnsi="Verdana"/>
                      <w:sz w:val="20"/>
                      <w:szCs w:val="20"/>
                    </w:rPr>
                  </w:pPr>
                </w:p>
                <w:p w14:paraId="4D9222AA" w14:textId="77777777" w:rsidR="0096307D" w:rsidRPr="007E0F7B" w:rsidRDefault="0096307D" w:rsidP="008E64CF">
                  <w:pPr>
                    <w:pStyle w:val="NoSpacing"/>
                    <w:jc w:val="both"/>
                    <w:rPr>
                      <w:rFonts w:ascii="Verdana" w:hAnsi="Verdana"/>
                      <w:sz w:val="20"/>
                      <w:szCs w:val="20"/>
                    </w:rPr>
                  </w:pPr>
                </w:p>
                <w:p w14:paraId="7A48C0C6" w14:textId="77777777" w:rsidR="0096307D" w:rsidRPr="007E0F7B" w:rsidRDefault="0096307D" w:rsidP="008E64CF">
                  <w:pPr>
                    <w:pStyle w:val="NoSpacing"/>
                    <w:jc w:val="both"/>
                    <w:rPr>
                      <w:rFonts w:ascii="Verdana" w:hAnsi="Verdana"/>
                      <w:sz w:val="20"/>
                      <w:szCs w:val="20"/>
                    </w:rPr>
                  </w:pPr>
                </w:p>
                <w:p w14:paraId="54187725" w14:textId="77777777" w:rsidR="0096307D" w:rsidRPr="007E0F7B" w:rsidRDefault="0096307D" w:rsidP="008E64CF">
                  <w:pPr>
                    <w:pStyle w:val="BodyTextIndent"/>
                    <w:ind w:left="0" w:right="42"/>
                    <w:jc w:val="center"/>
                    <w:rPr>
                      <w:rFonts w:ascii="Verdana" w:hAnsi="Verdana" w:cs="Arial"/>
                      <w:b/>
                      <w:bCs/>
                      <w:sz w:val="20"/>
                    </w:rPr>
                  </w:pPr>
                </w:p>
                <w:p w14:paraId="499FB329" w14:textId="77777777" w:rsidR="0096307D" w:rsidRDefault="0096307D" w:rsidP="008E64CF">
                  <w:pPr>
                    <w:pStyle w:val="NoSpacing"/>
                    <w:jc w:val="both"/>
                    <w:rPr>
                      <w:rFonts w:ascii="Verdana" w:hAnsi="Verdana"/>
                      <w:sz w:val="20"/>
                      <w:szCs w:val="20"/>
                    </w:rPr>
                  </w:pPr>
                </w:p>
                <w:p w14:paraId="0EA91B3E" w14:textId="77777777" w:rsidR="0096307D" w:rsidRDefault="0096307D" w:rsidP="008E64CF">
                  <w:pPr>
                    <w:pStyle w:val="NoSpacing"/>
                    <w:jc w:val="both"/>
                    <w:rPr>
                      <w:rFonts w:ascii="Verdana" w:hAnsi="Verdana"/>
                      <w:sz w:val="20"/>
                      <w:szCs w:val="20"/>
                    </w:rPr>
                  </w:pPr>
                </w:p>
                <w:p w14:paraId="0886C9DB" w14:textId="77777777" w:rsidR="0096307D" w:rsidRDefault="0096307D" w:rsidP="008E64CF">
                  <w:pPr>
                    <w:pStyle w:val="NoSpacing"/>
                    <w:jc w:val="both"/>
                    <w:rPr>
                      <w:rFonts w:ascii="Verdana" w:hAnsi="Verdana"/>
                      <w:sz w:val="20"/>
                      <w:szCs w:val="20"/>
                    </w:rPr>
                  </w:pPr>
                </w:p>
                <w:p w14:paraId="35FA901B" w14:textId="77777777" w:rsidR="0096307D" w:rsidRDefault="0096307D" w:rsidP="008E64CF">
                  <w:pPr>
                    <w:pStyle w:val="NoSpacing"/>
                    <w:jc w:val="both"/>
                    <w:rPr>
                      <w:rFonts w:ascii="Verdana" w:hAnsi="Verdana"/>
                      <w:sz w:val="20"/>
                      <w:szCs w:val="20"/>
                    </w:rPr>
                  </w:pPr>
                </w:p>
                <w:p w14:paraId="68772277" w14:textId="77777777" w:rsidR="0096307D" w:rsidRDefault="0096307D" w:rsidP="008E64CF">
                  <w:pPr>
                    <w:pStyle w:val="NoSpacing"/>
                    <w:jc w:val="both"/>
                    <w:rPr>
                      <w:rFonts w:ascii="Verdana" w:hAnsi="Verdana"/>
                      <w:sz w:val="20"/>
                      <w:szCs w:val="20"/>
                    </w:rPr>
                  </w:pPr>
                </w:p>
                <w:p w14:paraId="3D721416" w14:textId="77777777" w:rsidR="0096307D" w:rsidRDefault="0096307D" w:rsidP="008E64CF">
                  <w:pPr>
                    <w:pStyle w:val="NoSpacing"/>
                    <w:jc w:val="both"/>
                    <w:rPr>
                      <w:rFonts w:ascii="Verdana" w:hAnsi="Verdana"/>
                      <w:sz w:val="20"/>
                      <w:szCs w:val="20"/>
                    </w:rPr>
                  </w:pPr>
                </w:p>
                <w:p w14:paraId="5C795633" w14:textId="77777777" w:rsidR="0096307D" w:rsidRDefault="0096307D" w:rsidP="008E64CF">
                  <w:pPr>
                    <w:pStyle w:val="NoSpacing"/>
                    <w:jc w:val="both"/>
                    <w:rPr>
                      <w:rFonts w:ascii="Verdana" w:hAnsi="Verdana"/>
                      <w:sz w:val="20"/>
                      <w:szCs w:val="20"/>
                    </w:rPr>
                  </w:pPr>
                </w:p>
                <w:p w14:paraId="35ECC3EF" w14:textId="77777777" w:rsidR="0096307D" w:rsidRDefault="0096307D" w:rsidP="008E64CF">
                  <w:pPr>
                    <w:pStyle w:val="NoSpacing"/>
                    <w:jc w:val="both"/>
                    <w:rPr>
                      <w:rFonts w:ascii="Verdana" w:hAnsi="Verdana"/>
                      <w:sz w:val="20"/>
                      <w:szCs w:val="20"/>
                    </w:rPr>
                  </w:pPr>
                </w:p>
                <w:p w14:paraId="572586C2" w14:textId="77777777" w:rsidR="0096307D" w:rsidRDefault="0096307D" w:rsidP="008E64CF">
                  <w:pPr>
                    <w:pStyle w:val="NoSpacing"/>
                    <w:jc w:val="both"/>
                    <w:rPr>
                      <w:rFonts w:ascii="Verdana" w:hAnsi="Verdana"/>
                      <w:sz w:val="20"/>
                      <w:szCs w:val="20"/>
                    </w:rPr>
                  </w:pPr>
                </w:p>
                <w:p w14:paraId="55AF9FA2" w14:textId="77777777" w:rsidR="0096307D" w:rsidRDefault="0096307D" w:rsidP="008E64CF">
                  <w:pPr>
                    <w:pStyle w:val="NoSpacing"/>
                    <w:jc w:val="both"/>
                    <w:rPr>
                      <w:rFonts w:ascii="Verdana" w:hAnsi="Verdana"/>
                      <w:sz w:val="20"/>
                      <w:szCs w:val="20"/>
                    </w:rPr>
                  </w:pPr>
                </w:p>
                <w:p w14:paraId="4D8BFDEA" w14:textId="77777777" w:rsidR="0096307D" w:rsidRDefault="0096307D" w:rsidP="008E64CF">
                  <w:pPr>
                    <w:pStyle w:val="NoSpacing"/>
                    <w:jc w:val="both"/>
                    <w:rPr>
                      <w:rFonts w:ascii="Verdana" w:hAnsi="Verdana"/>
                      <w:sz w:val="20"/>
                      <w:szCs w:val="20"/>
                    </w:rPr>
                  </w:pPr>
                </w:p>
                <w:p w14:paraId="0E98E1B6" w14:textId="77777777" w:rsidR="0096307D" w:rsidRDefault="0096307D" w:rsidP="008E64CF">
                  <w:pPr>
                    <w:pStyle w:val="NoSpacing"/>
                    <w:jc w:val="both"/>
                    <w:rPr>
                      <w:rFonts w:ascii="Verdana" w:hAnsi="Verdana"/>
                      <w:sz w:val="20"/>
                      <w:szCs w:val="20"/>
                    </w:rPr>
                  </w:pPr>
                </w:p>
                <w:p w14:paraId="1A17C595" w14:textId="77777777" w:rsidR="0096307D" w:rsidRDefault="0096307D" w:rsidP="008E64CF">
                  <w:pPr>
                    <w:pStyle w:val="NoSpacing"/>
                    <w:jc w:val="both"/>
                    <w:rPr>
                      <w:rFonts w:ascii="Verdana" w:hAnsi="Verdana"/>
                      <w:sz w:val="20"/>
                      <w:szCs w:val="20"/>
                    </w:rPr>
                  </w:pPr>
                </w:p>
                <w:p w14:paraId="1D039D07" w14:textId="77777777" w:rsidR="0096307D" w:rsidRDefault="0096307D" w:rsidP="008E64CF">
                  <w:pPr>
                    <w:pStyle w:val="NoSpacing"/>
                    <w:jc w:val="both"/>
                    <w:rPr>
                      <w:rFonts w:ascii="Verdana" w:hAnsi="Verdana"/>
                      <w:sz w:val="20"/>
                      <w:szCs w:val="20"/>
                    </w:rPr>
                  </w:pPr>
                </w:p>
                <w:p w14:paraId="2EABDC5A" w14:textId="77777777" w:rsidR="0096307D" w:rsidRDefault="0096307D" w:rsidP="008E64CF">
                  <w:pPr>
                    <w:pStyle w:val="NoSpacing"/>
                    <w:jc w:val="both"/>
                    <w:rPr>
                      <w:rFonts w:ascii="Verdana" w:hAnsi="Verdana"/>
                      <w:sz w:val="20"/>
                      <w:szCs w:val="20"/>
                    </w:rPr>
                  </w:pPr>
                </w:p>
                <w:p w14:paraId="12313520" w14:textId="77777777" w:rsidR="0096307D" w:rsidRDefault="0096307D" w:rsidP="008E64CF">
                  <w:pPr>
                    <w:pStyle w:val="NoSpacing"/>
                    <w:jc w:val="both"/>
                    <w:rPr>
                      <w:rFonts w:ascii="Verdana" w:hAnsi="Verdana"/>
                      <w:sz w:val="20"/>
                      <w:szCs w:val="20"/>
                    </w:rPr>
                  </w:pPr>
                </w:p>
                <w:p w14:paraId="04CFCA98" w14:textId="77777777" w:rsidR="0096307D" w:rsidRDefault="0096307D" w:rsidP="008E64CF">
                  <w:pPr>
                    <w:pStyle w:val="NoSpacing"/>
                    <w:jc w:val="both"/>
                    <w:rPr>
                      <w:rFonts w:ascii="Verdana" w:hAnsi="Verdana"/>
                      <w:sz w:val="20"/>
                      <w:szCs w:val="20"/>
                    </w:rPr>
                  </w:pPr>
                </w:p>
                <w:p w14:paraId="329BE503" w14:textId="77777777" w:rsidR="0096307D" w:rsidRDefault="0096307D" w:rsidP="008E64CF">
                  <w:pPr>
                    <w:pStyle w:val="NoSpacing"/>
                    <w:jc w:val="both"/>
                    <w:rPr>
                      <w:rFonts w:ascii="Verdana" w:hAnsi="Verdana"/>
                      <w:sz w:val="20"/>
                      <w:szCs w:val="20"/>
                    </w:rPr>
                  </w:pPr>
                </w:p>
                <w:p w14:paraId="21AD7BFC" w14:textId="77777777" w:rsidR="0096307D" w:rsidRDefault="0096307D" w:rsidP="008E64CF">
                  <w:pPr>
                    <w:pStyle w:val="NoSpacing"/>
                    <w:jc w:val="both"/>
                    <w:rPr>
                      <w:rFonts w:ascii="Verdana" w:hAnsi="Verdana"/>
                      <w:sz w:val="20"/>
                      <w:szCs w:val="20"/>
                    </w:rPr>
                  </w:pPr>
                </w:p>
                <w:p w14:paraId="177A2880" w14:textId="77777777" w:rsidR="0096307D" w:rsidRDefault="0096307D" w:rsidP="008E64CF">
                  <w:pPr>
                    <w:pStyle w:val="NoSpacing"/>
                    <w:jc w:val="both"/>
                    <w:rPr>
                      <w:rFonts w:ascii="Verdana" w:hAnsi="Verdana"/>
                      <w:sz w:val="20"/>
                      <w:szCs w:val="20"/>
                    </w:rPr>
                  </w:pPr>
                </w:p>
                <w:p w14:paraId="44706195" w14:textId="77777777" w:rsidR="0096307D" w:rsidRDefault="0096307D" w:rsidP="008E64CF">
                  <w:pPr>
                    <w:pStyle w:val="BodyTextIndent"/>
                    <w:ind w:left="0" w:right="42"/>
                    <w:rPr>
                      <w:rFonts w:ascii="Verdana" w:hAnsi="Verdana" w:cs="Arial"/>
                      <w:b/>
                      <w:bCs/>
                      <w:sz w:val="20"/>
                    </w:rPr>
                  </w:pPr>
                </w:p>
                <w:p w14:paraId="265C7BFB" w14:textId="77777777" w:rsidR="0096307D" w:rsidRPr="00270A01" w:rsidRDefault="0096307D" w:rsidP="008E64CF">
                  <w:pPr>
                    <w:pStyle w:val="BodyTextIndent"/>
                    <w:ind w:left="0" w:right="42"/>
                    <w:rPr>
                      <w:rFonts w:ascii="Verdana" w:hAnsi="Verdana" w:cs="Arial"/>
                      <w:b/>
                      <w:bCs/>
                      <w:sz w:val="20"/>
                    </w:rPr>
                  </w:pPr>
                </w:p>
              </w:tc>
            </w:tr>
          </w:tbl>
          <w:p w14:paraId="1ED586C7" w14:textId="77777777" w:rsidR="0096307D" w:rsidRDefault="0096307D" w:rsidP="008E64CF">
            <w:pPr>
              <w:pStyle w:val="NoSpacing"/>
              <w:jc w:val="both"/>
              <w:rPr>
                <w:sz w:val="22"/>
              </w:rPr>
            </w:pPr>
          </w:p>
          <w:tbl>
            <w:tblPr>
              <w:tblStyle w:val="TableGrid"/>
              <w:tblW w:w="8927" w:type="dxa"/>
              <w:tblLook w:val="04A0" w:firstRow="1" w:lastRow="0" w:firstColumn="1" w:lastColumn="0" w:noHBand="0" w:noVBand="1"/>
            </w:tblPr>
            <w:tblGrid>
              <w:gridCol w:w="1588"/>
              <w:gridCol w:w="4652"/>
              <w:gridCol w:w="1408"/>
              <w:gridCol w:w="1279"/>
            </w:tblGrid>
            <w:tr w:rsidR="0096307D" w:rsidRPr="007E0F7B" w14:paraId="5993A6BF" w14:textId="77777777" w:rsidTr="008E64CF">
              <w:trPr>
                <w:trHeight w:val="549"/>
              </w:trPr>
              <w:tc>
                <w:tcPr>
                  <w:tcW w:w="1588" w:type="dxa"/>
                  <w:shd w:val="clear" w:color="auto" w:fill="D9D9D9" w:themeFill="background1" w:themeFillShade="D9"/>
                </w:tcPr>
                <w:p w14:paraId="00A0307A" w14:textId="77777777" w:rsidR="0096307D" w:rsidRPr="007E0F7B" w:rsidRDefault="0096307D" w:rsidP="008E64CF">
                  <w:pPr>
                    <w:pStyle w:val="NoSpacing"/>
                    <w:jc w:val="both"/>
                    <w:rPr>
                      <w:rFonts w:ascii="Verdana" w:hAnsi="Verdana"/>
                      <w:sz w:val="20"/>
                      <w:szCs w:val="20"/>
                    </w:rPr>
                  </w:pPr>
                </w:p>
              </w:tc>
              <w:tc>
                <w:tcPr>
                  <w:tcW w:w="4652" w:type="dxa"/>
                  <w:shd w:val="clear" w:color="auto" w:fill="D9D9D9" w:themeFill="background1" w:themeFillShade="D9"/>
                </w:tcPr>
                <w:p w14:paraId="1C7063EE"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CRITIERIA</w:t>
                  </w:r>
                </w:p>
              </w:tc>
              <w:tc>
                <w:tcPr>
                  <w:tcW w:w="1408" w:type="dxa"/>
                  <w:shd w:val="clear" w:color="auto" w:fill="D9D9D9" w:themeFill="background1" w:themeFillShade="D9"/>
                </w:tcPr>
                <w:p w14:paraId="1EB6705D"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Essential</w:t>
                  </w:r>
                </w:p>
                <w:p w14:paraId="58016907"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c>
                <w:tcPr>
                  <w:tcW w:w="1279" w:type="dxa"/>
                  <w:shd w:val="clear" w:color="auto" w:fill="D9D9D9" w:themeFill="background1" w:themeFillShade="D9"/>
                </w:tcPr>
                <w:p w14:paraId="49270D71"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Desirable</w:t>
                  </w:r>
                </w:p>
                <w:p w14:paraId="7A3B8CC0"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r>
            <w:tr w:rsidR="0096307D" w:rsidRPr="007E0F7B" w14:paraId="495C8141" w14:textId="77777777" w:rsidTr="008E64CF">
              <w:trPr>
                <w:trHeight w:val="565"/>
              </w:trPr>
              <w:tc>
                <w:tcPr>
                  <w:tcW w:w="1588" w:type="dxa"/>
                </w:tcPr>
                <w:p w14:paraId="1070D71D" w14:textId="77777777" w:rsidR="0096307D" w:rsidRPr="007E0F7B" w:rsidRDefault="0096307D" w:rsidP="008E64CF">
                  <w:pPr>
                    <w:pStyle w:val="NoSpacing"/>
                    <w:jc w:val="both"/>
                    <w:rPr>
                      <w:rFonts w:ascii="Verdana" w:hAnsi="Verdana"/>
                      <w:b/>
                      <w:sz w:val="20"/>
                      <w:szCs w:val="20"/>
                    </w:rPr>
                  </w:pPr>
                  <w:r w:rsidRPr="007E0F7B">
                    <w:rPr>
                      <w:rFonts w:ascii="Verdana" w:hAnsi="Verdana"/>
                      <w:b/>
                      <w:sz w:val="20"/>
                      <w:szCs w:val="20"/>
                    </w:rPr>
                    <w:t>Experience</w:t>
                  </w:r>
                </w:p>
              </w:tc>
              <w:tc>
                <w:tcPr>
                  <w:tcW w:w="4652" w:type="dxa"/>
                </w:tcPr>
                <w:p w14:paraId="53F93253" w14:textId="77777777" w:rsidR="0096307D" w:rsidRPr="007E0F7B" w:rsidRDefault="0096307D" w:rsidP="008E64CF">
                  <w:pPr>
                    <w:rPr>
                      <w:rFonts w:ascii="Verdana" w:hAnsi="Verdana"/>
                      <w:sz w:val="20"/>
                      <w:szCs w:val="20"/>
                    </w:rPr>
                  </w:pPr>
                  <w:r w:rsidRPr="007E0F7B">
                    <w:rPr>
                      <w:rFonts w:ascii="Verdana" w:hAnsi="Verdana"/>
                      <w:sz w:val="20"/>
                      <w:szCs w:val="20"/>
                    </w:rPr>
                    <w:t xml:space="preserve">Demonstrable experience of </w:t>
                  </w:r>
                  <w:r>
                    <w:rPr>
                      <w:rFonts w:ascii="Verdana" w:hAnsi="Verdana"/>
                      <w:sz w:val="20"/>
                      <w:szCs w:val="20"/>
                    </w:rPr>
                    <w:t xml:space="preserve">working with </w:t>
                  </w:r>
                  <w:r w:rsidRPr="007E0F7B">
                    <w:rPr>
                      <w:rFonts w:ascii="Verdana" w:hAnsi="Verdana"/>
                      <w:sz w:val="20"/>
                      <w:szCs w:val="20"/>
                    </w:rPr>
                    <w:t xml:space="preserve">Primary Care teams within general practice.  </w:t>
                  </w:r>
                </w:p>
                <w:p w14:paraId="1A0C7C3C" w14:textId="77777777" w:rsidR="0096307D" w:rsidRPr="007E0F7B" w:rsidRDefault="0096307D" w:rsidP="008E64CF">
                  <w:pPr>
                    <w:rPr>
                      <w:rFonts w:ascii="Verdana" w:hAnsi="Verdana"/>
                      <w:sz w:val="20"/>
                      <w:szCs w:val="20"/>
                    </w:rPr>
                  </w:pPr>
                </w:p>
                <w:p w14:paraId="6C06DAB8" w14:textId="77777777" w:rsidR="0096307D" w:rsidRPr="007E0F7B" w:rsidRDefault="0096307D" w:rsidP="008E64CF">
                  <w:pPr>
                    <w:rPr>
                      <w:rFonts w:ascii="Verdana" w:hAnsi="Verdana"/>
                      <w:sz w:val="20"/>
                      <w:szCs w:val="20"/>
                    </w:rPr>
                  </w:pPr>
                  <w:r w:rsidRPr="007E0F7B">
                    <w:rPr>
                      <w:rFonts w:ascii="Verdana" w:hAnsi="Verdana"/>
                      <w:sz w:val="20"/>
                      <w:szCs w:val="20"/>
                    </w:rPr>
                    <w:t>Knowle</w:t>
                  </w:r>
                  <w:r>
                    <w:rPr>
                      <w:rFonts w:ascii="Verdana" w:hAnsi="Verdana"/>
                      <w:sz w:val="20"/>
                      <w:szCs w:val="20"/>
                    </w:rPr>
                    <w:t>dge of General Medical Services</w:t>
                  </w:r>
                  <w:r w:rsidRPr="007E0F7B">
                    <w:rPr>
                      <w:rFonts w:ascii="Verdana" w:hAnsi="Verdana"/>
                      <w:sz w:val="20"/>
                      <w:szCs w:val="20"/>
                    </w:rPr>
                    <w:t xml:space="preserve"> </w:t>
                  </w:r>
                </w:p>
                <w:p w14:paraId="5E01A546" w14:textId="77777777" w:rsidR="0096307D" w:rsidRPr="007E0F7B" w:rsidRDefault="0096307D" w:rsidP="008E64CF">
                  <w:pPr>
                    <w:pStyle w:val="Header"/>
                    <w:rPr>
                      <w:rFonts w:ascii="Verdana" w:hAnsi="Verdana"/>
                      <w:sz w:val="20"/>
                      <w:szCs w:val="20"/>
                    </w:rPr>
                  </w:pPr>
                </w:p>
                <w:p w14:paraId="002E65F2" w14:textId="77777777" w:rsidR="0096307D" w:rsidRPr="007E0F7B" w:rsidRDefault="0096307D" w:rsidP="008E64CF">
                  <w:pPr>
                    <w:rPr>
                      <w:rFonts w:ascii="Verdana" w:hAnsi="Verdana"/>
                      <w:sz w:val="20"/>
                      <w:szCs w:val="20"/>
                    </w:rPr>
                  </w:pPr>
                  <w:r w:rsidRPr="007E0F7B">
                    <w:rPr>
                      <w:rFonts w:ascii="Verdana" w:hAnsi="Verdana"/>
                      <w:sz w:val="20"/>
                      <w:szCs w:val="20"/>
                    </w:rPr>
                    <w:t>Clear evidence of achievement against ta</w:t>
                  </w:r>
                  <w:r>
                    <w:rPr>
                      <w:rFonts w:ascii="Verdana" w:hAnsi="Verdana"/>
                      <w:sz w:val="20"/>
                      <w:szCs w:val="20"/>
                    </w:rPr>
                    <w:t>rgets in a relevant environment</w:t>
                  </w:r>
                </w:p>
                <w:p w14:paraId="0F099D87" w14:textId="77777777" w:rsidR="0096307D" w:rsidRPr="007E0F7B" w:rsidRDefault="0096307D" w:rsidP="008E64CF">
                  <w:pPr>
                    <w:rPr>
                      <w:rFonts w:ascii="Verdana" w:hAnsi="Verdana"/>
                      <w:sz w:val="20"/>
                      <w:szCs w:val="20"/>
                    </w:rPr>
                  </w:pPr>
                </w:p>
                <w:p w14:paraId="7EED08C0" w14:textId="77777777" w:rsidR="0096307D" w:rsidRPr="007E0F7B" w:rsidRDefault="0096307D" w:rsidP="008E64CF">
                  <w:pPr>
                    <w:rPr>
                      <w:rFonts w:ascii="Verdana" w:hAnsi="Verdana"/>
                      <w:sz w:val="20"/>
                      <w:szCs w:val="20"/>
                    </w:rPr>
                  </w:pPr>
                  <w:r>
                    <w:rPr>
                      <w:rFonts w:ascii="Verdana" w:hAnsi="Verdana"/>
                      <w:sz w:val="20"/>
                      <w:szCs w:val="20"/>
                    </w:rPr>
                    <w:t>Clear evidence of managing f</w:t>
                  </w:r>
                  <w:r w:rsidRPr="007E0F7B">
                    <w:rPr>
                      <w:rFonts w:ascii="Verdana" w:hAnsi="Verdana"/>
                      <w:sz w:val="20"/>
                      <w:szCs w:val="20"/>
                    </w:rPr>
                    <w:t>inancial accounts procedures and budget control</w:t>
                  </w:r>
                </w:p>
                <w:p w14:paraId="6675AB9C" w14:textId="77777777" w:rsidR="0096307D" w:rsidRPr="007E0F7B" w:rsidRDefault="0096307D" w:rsidP="008E64CF">
                  <w:pPr>
                    <w:rPr>
                      <w:rFonts w:ascii="Verdana" w:hAnsi="Verdana"/>
                      <w:sz w:val="20"/>
                      <w:szCs w:val="20"/>
                    </w:rPr>
                  </w:pPr>
                </w:p>
                <w:p w14:paraId="4B456772" w14:textId="77777777" w:rsidR="0096307D" w:rsidRPr="007E0F7B" w:rsidRDefault="0096307D" w:rsidP="008E64CF">
                  <w:pPr>
                    <w:rPr>
                      <w:rFonts w:ascii="Verdana" w:hAnsi="Verdana"/>
                      <w:sz w:val="20"/>
                      <w:szCs w:val="20"/>
                    </w:rPr>
                  </w:pPr>
                  <w:r w:rsidRPr="007E0F7B">
                    <w:rPr>
                      <w:rFonts w:ascii="Verdana" w:hAnsi="Verdana"/>
                      <w:sz w:val="20"/>
                      <w:szCs w:val="20"/>
                    </w:rPr>
                    <w:t xml:space="preserve">Experience of </w:t>
                  </w:r>
                  <w:r>
                    <w:rPr>
                      <w:rFonts w:ascii="Verdana" w:hAnsi="Verdana"/>
                      <w:sz w:val="20"/>
                      <w:szCs w:val="20"/>
                    </w:rPr>
                    <w:t xml:space="preserve">Clinical Pharmacy </w:t>
                  </w:r>
                  <w:r w:rsidRPr="007E0F7B">
                    <w:rPr>
                      <w:rFonts w:ascii="Verdana" w:hAnsi="Verdana"/>
                      <w:sz w:val="20"/>
                      <w:szCs w:val="20"/>
                    </w:rPr>
                    <w:t>in General Practice</w:t>
                  </w:r>
                </w:p>
                <w:p w14:paraId="409E7035" w14:textId="77777777" w:rsidR="0096307D" w:rsidRPr="007E0F7B" w:rsidRDefault="0096307D" w:rsidP="008E64CF">
                  <w:pPr>
                    <w:rPr>
                      <w:rFonts w:ascii="Verdana" w:hAnsi="Verdana"/>
                      <w:sz w:val="20"/>
                      <w:szCs w:val="20"/>
                    </w:rPr>
                  </w:pPr>
                </w:p>
                <w:p w14:paraId="19437B65" w14:textId="77777777" w:rsidR="0096307D" w:rsidRPr="007E0F7B" w:rsidRDefault="0096307D" w:rsidP="008E64CF">
                  <w:pPr>
                    <w:rPr>
                      <w:rFonts w:ascii="Verdana" w:hAnsi="Verdana"/>
                      <w:sz w:val="20"/>
                      <w:szCs w:val="20"/>
                    </w:rPr>
                  </w:pPr>
                  <w:r w:rsidRPr="007E0F7B">
                    <w:rPr>
                      <w:rFonts w:ascii="Verdana" w:hAnsi="Verdana"/>
                      <w:sz w:val="20"/>
                      <w:szCs w:val="20"/>
                    </w:rPr>
                    <w:t xml:space="preserve">At least 2 years’ experience of </w:t>
                  </w:r>
                  <w:r>
                    <w:rPr>
                      <w:rFonts w:ascii="Verdana" w:hAnsi="Verdana"/>
                      <w:sz w:val="20"/>
                      <w:szCs w:val="20"/>
                    </w:rPr>
                    <w:t xml:space="preserve">working in clinical pharmacy </w:t>
                  </w:r>
                </w:p>
                <w:p w14:paraId="4CE198DF" w14:textId="77777777" w:rsidR="0096307D" w:rsidRPr="007E0F7B" w:rsidRDefault="0096307D" w:rsidP="008E64CF">
                  <w:pPr>
                    <w:rPr>
                      <w:rFonts w:ascii="Verdana" w:hAnsi="Verdana"/>
                      <w:sz w:val="20"/>
                      <w:szCs w:val="20"/>
                    </w:rPr>
                  </w:pPr>
                </w:p>
                <w:p w14:paraId="05B29249" w14:textId="77777777" w:rsidR="0096307D" w:rsidRDefault="0096307D" w:rsidP="008E64CF">
                  <w:pPr>
                    <w:rPr>
                      <w:rFonts w:ascii="Verdana" w:hAnsi="Verdana"/>
                      <w:sz w:val="20"/>
                      <w:szCs w:val="20"/>
                    </w:rPr>
                  </w:pPr>
                  <w:r w:rsidRPr="007E0F7B">
                    <w:rPr>
                      <w:rFonts w:ascii="Verdana" w:hAnsi="Verdana"/>
                      <w:sz w:val="20"/>
                      <w:szCs w:val="20"/>
                    </w:rPr>
                    <w:t>Experience in managing records and data protection issues</w:t>
                  </w:r>
                </w:p>
                <w:p w14:paraId="2EA2A3E2" w14:textId="77777777" w:rsidR="0096307D" w:rsidRPr="007E0F7B" w:rsidRDefault="0096307D" w:rsidP="008E64CF">
                  <w:pPr>
                    <w:rPr>
                      <w:rFonts w:ascii="Verdana" w:hAnsi="Verdana"/>
                      <w:sz w:val="20"/>
                      <w:szCs w:val="20"/>
                    </w:rPr>
                  </w:pPr>
                </w:p>
              </w:tc>
              <w:tc>
                <w:tcPr>
                  <w:tcW w:w="1408" w:type="dxa"/>
                </w:tcPr>
                <w:p w14:paraId="3075D2C5" w14:textId="77777777" w:rsidR="0096307D" w:rsidRPr="007E0F7B" w:rsidRDefault="0096307D" w:rsidP="008E64CF">
                  <w:pPr>
                    <w:pStyle w:val="NoSpacing"/>
                    <w:jc w:val="both"/>
                    <w:rPr>
                      <w:rFonts w:ascii="Verdana" w:hAnsi="Verdana"/>
                      <w:sz w:val="20"/>
                      <w:szCs w:val="20"/>
                    </w:rPr>
                  </w:pPr>
                </w:p>
                <w:p w14:paraId="332395DA" w14:textId="77777777" w:rsidR="0096307D" w:rsidRPr="007E0F7B" w:rsidRDefault="0096307D" w:rsidP="008E64CF">
                  <w:pPr>
                    <w:pStyle w:val="NoSpacing"/>
                    <w:jc w:val="both"/>
                    <w:rPr>
                      <w:rFonts w:ascii="Verdana" w:hAnsi="Verdana"/>
                      <w:sz w:val="20"/>
                      <w:szCs w:val="20"/>
                    </w:rPr>
                  </w:pPr>
                </w:p>
                <w:p w14:paraId="77388E34" w14:textId="77777777" w:rsidR="0096307D" w:rsidRPr="007E0F7B" w:rsidRDefault="0096307D" w:rsidP="008E64CF">
                  <w:pPr>
                    <w:pStyle w:val="BodyTextIndent"/>
                    <w:ind w:left="0" w:right="42"/>
                    <w:jc w:val="center"/>
                    <w:rPr>
                      <w:rFonts w:ascii="Verdana" w:hAnsi="Verdana" w:cs="Arial"/>
                      <w:b/>
                      <w:bCs/>
                      <w:sz w:val="20"/>
                    </w:rPr>
                  </w:pPr>
                </w:p>
                <w:p w14:paraId="4FB46211" w14:textId="77777777" w:rsidR="0096307D" w:rsidRPr="007E0F7B" w:rsidRDefault="0096307D" w:rsidP="008E64CF">
                  <w:pPr>
                    <w:pStyle w:val="NoSpacing"/>
                    <w:jc w:val="both"/>
                    <w:rPr>
                      <w:rFonts w:ascii="Verdana" w:hAnsi="Verdana"/>
                      <w:sz w:val="20"/>
                      <w:szCs w:val="20"/>
                    </w:rPr>
                  </w:pPr>
                </w:p>
                <w:p w14:paraId="562305B5" w14:textId="77777777" w:rsidR="0096307D" w:rsidRPr="007E0F7B" w:rsidRDefault="0096307D" w:rsidP="008E64CF">
                  <w:pPr>
                    <w:pStyle w:val="NoSpacing"/>
                    <w:jc w:val="both"/>
                    <w:rPr>
                      <w:rFonts w:ascii="Verdana" w:hAnsi="Verdana"/>
                      <w:sz w:val="20"/>
                      <w:szCs w:val="20"/>
                    </w:rPr>
                  </w:pPr>
                </w:p>
                <w:p w14:paraId="189EE14D"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235F3B5" w14:textId="77777777" w:rsidR="0096307D" w:rsidRPr="007E0F7B" w:rsidRDefault="0096307D" w:rsidP="008E64CF">
                  <w:pPr>
                    <w:pStyle w:val="BodyTextIndent"/>
                    <w:ind w:left="0" w:right="42"/>
                    <w:rPr>
                      <w:rFonts w:ascii="Verdana" w:hAnsi="Verdana" w:cs="Arial"/>
                      <w:b/>
                      <w:bCs/>
                      <w:sz w:val="20"/>
                    </w:rPr>
                  </w:pPr>
                </w:p>
                <w:p w14:paraId="0AD32B18" w14:textId="77777777" w:rsidR="0096307D" w:rsidRPr="007E0F7B" w:rsidRDefault="0096307D" w:rsidP="008E64CF">
                  <w:pPr>
                    <w:pStyle w:val="BodyTextIndent"/>
                    <w:ind w:left="0" w:right="42"/>
                    <w:jc w:val="center"/>
                    <w:rPr>
                      <w:rFonts w:ascii="Verdana" w:hAnsi="Verdana" w:cs="Arial"/>
                      <w:b/>
                      <w:bCs/>
                      <w:sz w:val="20"/>
                    </w:rPr>
                  </w:pPr>
                </w:p>
                <w:p w14:paraId="6228DE01" w14:textId="77777777" w:rsidR="0096307D" w:rsidRPr="007E0F7B" w:rsidRDefault="0096307D" w:rsidP="008E64CF">
                  <w:pPr>
                    <w:pStyle w:val="BodyTextIndent"/>
                    <w:ind w:left="0" w:right="42"/>
                    <w:jc w:val="center"/>
                    <w:rPr>
                      <w:rFonts w:ascii="Verdana" w:hAnsi="Verdana" w:cs="Arial"/>
                      <w:b/>
                      <w:bCs/>
                      <w:sz w:val="20"/>
                    </w:rPr>
                  </w:pPr>
                </w:p>
                <w:p w14:paraId="54D9C599" w14:textId="77777777" w:rsidR="0096307D" w:rsidRPr="007E0F7B" w:rsidRDefault="0096307D" w:rsidP="008E64CF">
                  <w:pPr>
                    <w:pStyle w:val="BodyTextIndent"/>
                    <w:ind w:left="0" w:right="42"/>
                    <w:jc w:val="center"/>
                    <w:rPr>
                      <w:rFonts w:ascii="Verdana" w:hAnsi="Verdana" w:cs="Arial"/>
                      <w:b/>
                      <w:bCs/>
                      <w:sz w:val="20"/>
                    </w:rPr>
                  </w:pPr>
                </w:p>
                <w:p w14:paraId="417E5460" w14:textId="77777777" w:rsidR="0096307D" w:rsidRPr="007E0F7B" w:rsidRDefault="0096307D" w:rsidP="008E64CF">
                  <w:pPr>
                    <w:pStyle w:val="BodyTextIndent"/>
                    <w:ind w:left="0" w:right="42"/>
                    <w:rPr>
                      <w:rFonts w:ascii="Verdana" w:hAnsi="Verdana" w:cs="Arial"/>
                      <w:b/>
                      <w:bCs/>
                      <w:sz w:val="20"/>
                    </w:rPr>
                  </w:pPr>
                </w:p>
                <w:p w14:paraId="2677BFE4" w14:textId="77777777" w:rsidR="0096307D" w:rsidRDefault="0096307D" w:rsidP="008E64CF">
                  <w:pPr>
                    <w:pStyle w:val="BodyTextIndent"/>
                    <w:ind w:left="0" w:right="42"/>
                    <w:jc w:val="center"/>
                    <w:rPr>
                      <w:rFonts w:ascii="Verdana" w:hAnsi="Verdana" w:cs="Arial"/>
                      <w:b/>
                      <w:bCs/>
                      <w:sz w:val="20"/>
                    </w:rPr>
                  </w:pPr>
                </w:p>
                <w:p w14:paraId="5B095F93" w14:textId="77777777" w:rsidR="0096307D" w:rsidRPr="007E0F7B" w:rsidRDefault="0096307D" w:rsidP="008E64CF">
                  <w:pPr>
                    <w:pStyle w:val="BodyTextIndent"/>
                    <w:ind w:left="0" w:right="42"/>
                    <w:rPr>
                      <w:rFonts w:ascii="Verdana" w:hAnsi="Verdana" w:cs="Arial"/>
                      <w:b/>
                      <w:bCs/>
                      <w:sz w:val="20"/>
                    </w:rPr>
                  </w:pPr>
                </w:p>
                <w:p w14:paraId="11A46AC3" w14:textId="77777777" w:rsidR="0096307D" w:rsidRPr="007E0F7B" w:rsidRDefault="0096307D" w:rsidP="008E64CF">
                  <w:pPr>
                    <w:pStyle w:val="BodyTextIndent"/>
                    <w:ind w:left="0" w:right="42"/>
                    <w:jc w:val="center"/>
                    <w:rPr>
                      <w:rFonts w:ascii="Verdana" w:hAnsi="Verdana" w:cs="Arial"/>
                      <w:b/>
                      <w:bCs/>
                      <w:sz w:val="20"/>
                    </w:rPr>
                  </w:pPr>
                </w:p>
                <w:p w14:paraId="6BA084F1"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0819040C" w14:textId="77777777" w:rsidR="0096307D" w:rsidRPr="007E0F7B" w:rsidRDefault="0096307D" w:rsidP="008E64CF">
                  <w:pPr>
                    <w:pStyle w:val="BodyTextIndent"/>
                    <w:ind w:left="0" w:right="42"/>
                    <w:jc w:val="center"/>
                    <w:rPr>
                      <w:rFonts w:ascii="Verdana" w:hAnsi="Verdana" w:cs="Arial"/>
                      <w:b/>
                      <w:bCs/>
                      <w:sz w:val="20"/>
                    </w:rPr>
                  </w:pPr>
                </w:p>
                <w:p w14:paraId="42BCE274" w14:textId="77777777" w:rsidR="0096307D" w:rsidRDefault="0096307D" w:rsidP="008E64CF">
                  <w:pPr>
                    <w:pStyle w:val="BodyTextIndent"/>
                    <w:ind w:left="0" w:right="42"/>
                    <w:rPr>
                      <w:rFonts w:ascii="Verdana" w:hAnsi="Verdana" w:cs="Arial"/>
                      <w:b/>
                      <w:bCs/>
                      <w:sz w:val="20"/>
                    </w:rPr>
                  </w:pPr>
                </w:p>
                <w:p w14:paraId="6348486A"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670F0743" w14:textId="77777777" w:rsidR="0096307D" w:rsidRPr="007E0F7B" w:rsidRDefault="0096307D" w:rsidP="008E64CF">
                  <w:pPr>
                    <w:pStyle w:val="BodyTextIndent"/>
                    <w:ind w:left="0" w:right="42"/>
                    <w:jc w:val="center"/>
                    <w:rPr>
                      <w:rFonts w:ascii="Verdana" w:hAnsi="Verdana" w:cs="Arial"/>
                      <w:b/>
                      <w:bCs/>
                      <w:sz w:val="20"/>
                    </w:rPr>
                  </w:pPr>
                </w:p>
              </w:tc>
              <w:tc>
                <w:tcPr>
                  <w:tcW w:w="1279" w:type="dxa"/>
                </w:tcPr>
                <w:p w14:paraId="46967FBD" w14:textId="77777777" w:rsidR="0096307D" w:rsidRDefault="0096307D" w:rsidP="008E64CF">
                  <w:pPr>
                    <w:pStyle w:val="BodyTextIndent"/>
                    <w:ind w:left="0" w:right="42"/>
                    <w:jc w:val="center"/>
                    <w:rPr>
                      <w:rFonts w:ascii="Verdana" w:hAnsi="Verdana" w:cs="Arial"/>
                      <w:b/>
                      <w:bCs/>
                      <w:sz w:val="20"/>
                    </w:rPr>
                  </w:pPr>
                </w:p>
                <w:p w14:paraId="16AF4CCE"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5E2237D3" w14:textId="77777777" w:rsidR="0096307D" w:rsidRPr="007E0F7B" w:rsidRDefault="0096307D" w:rsidP="008E64CF">
                  <w:pPr>
                    <w:pStyle w:val="NoSpacing"/>
                    <w:jc w:val="both"/>
                    <w:rPr>
                      <w:rFonts w:ascii="Verdana" w:hAnsi="Verdana"/>
                      <w:sz w:val="20"/>
                      <w:szCs w:val="20"/>
                    </w:rPr>
                  </w:pPr>
                </w:p>
                <w:p w14:paraId="61C4944F"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4D7A81CD" w14:textId="77777777" w:rsidR="0096307D" w:rsidRPr="007E0F7B" w:rsidRDefault="0096307D" w:rsidP="008E64CF">
                  <w:pPr>
                    <w:pStyle w:val="BodyTextIndent"/>
                    <w:ind w:left="0" w:right="42"/>
                    <w:rPr>
                      <w:rFonts w:ascii="Verdana" w:hAnsi="Verdana" w:cs="Arial"/>
                      <w:b/>
                      <w:bCs/>
                      <w:sz w:val="20"/>
                    </w:rPr>
                  </w:pPr>
                </w:p>
                <w:p w14:paraId="6FD26CE9" w14:textId="77777777" w:rsidR="0096307D" w:rsidRPr="007E0F7B" w:rsidRDefault="0096307D" w:rsidP="008E64CF">
                  <w:pPr>
                    <w:pStyle w:val="NoSpacing"/>
                    <w:jc w:val="both"/>
                    <w:rPr>
                      <w:rFonts w:ascii="Verdana" w:hAnsi="Verdana"/>
                      <w:sz w:val="20"/>
                      <w:szCs w:val="20"/>
                    </w:rPr>
                  </w:pPr>
                </w:p>
                <w:p w14:paraId="76A925DF" w14:textId="77777777" w:rsidR="0096307D" w:rsidRPr="007E0F7B" w:rsidRDefault="0096307D" w:rsidP="008E64CF">
                  <w:pPr>
                    <w:pStyle w:val="NoSpacing"/>
                    <w:jc w:val="both"/>
                    <w:rPr>
                      <w:rFonts w:ascii="Verdana" w:hAnsi="Verdana"/>
                      <w:sz w:val="20"/>
                      <w:szCs w:val="20"/>
                    </w:rPr>
                  </w:pPr>
                </w:p>
                <w:p w14:paraId="521EC656" w14:textId="77777777" w:rsidR="0096307D" w:rsidRPr="007E0F7B" w:rsidRDefault="0096307D" w:rsidP="008E64CF">
                  <w:pPr>
                    <w:pStyle w:val="NoSpacing"/>
                    <w:jc w:val="both"/>
                    <w:rPr>
                      <w:rFonts w:ascii="Verdana" w:hAnsi="Verdana"/>
                      <w:sz w:val="20"/>
                      <w:szCs w:val="20"/>
                    </w:rPr>
                  </w:pPr>
                </w:p>
                <w:p w14:paraId="01ABA17F"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305F26DB" w14:textId="77777777" w:rsidR="0096307D" w:rsidRPr="007E0F7B" w:rsidRDefault="0096307D" w:rsidP="008E64CF">
                  <w:pPr>
                    <w:pStyle w:val="BodyTextIndent"/>
                    <w:ind w:left="0" w:right="42"/>
                    <w:jc w:val="center"/>
                    <w:rPr>
                      <w:rFonts w:ascii="Verdana" w:hAnsi="Verdana" w:cs="Arial"/>
                      <w:b/>
                      <w:bCs/>
                      <w:sz w:val="20"/>
                    </w:rPr>
                  </w:pPr>
                </w:p>
                <w:p w14:paraId="4D626F5C" w14:textId="77777777" w:rsidR="0096307D" w:rsidRDefault="0096307D" w:rsidP="008E64CF">
                  <w:pPr>
                    <w:pStyle w:val="BodyTextIndent"/>
                    <w:ind w:left="0" w:right="42"/>
                    <w:jc w:val="center"/>
                    <w:rPr>
                      <w:rFonts w:ascii="Verdana" w:hAnsi="Verdana" w:cs="Arial"/>
                      <w:b/>
                      <w:bCs/>
                      <w:sz w:val="20"/>
                    </w:rPr>
                  </w:pPr>
                </w:p>
                <w:p w14:paraId="5456F80F"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77736E9" w14:textId="77777777" w:rsidR="0096307D" w:rsidRPr="007E0F7B" w:rsidRDefault="0096307D" w:rsidP="008E64CF">
                  <w:pPr>
                    <w:pStyle w:val="BodyTextIndent"/>
                    <w:ind w:left="0" w:right="42"/>
                    <w:jc w:val="center"/>
                    <w:rPr>
                      <w:rFonts w:ascii="Verdana" w:hAnsi="Verdana" w:cs="Arial"/>
                      <w:b/>
                      <w:bCs/>
                      <w:sz w:val="20"/>
                    </w:rPr>
                  </w:pPr>
                </w:p>
                <w:p w14:paraId="23824BDB" w14:textId="77777777" w:rsidR="0096307D" w:rsidRDefault="0096307D" w:rsidP="008E64CF">
                  <w:pPr>
                    <w:pStyle w:val="BodyTextIndent"/>
                    <w:ind w:left="0" w:right="42"/>
                    <w:jc w:val="center"/>
                    <w:rPr>
                      <w:rFonts w:ascii="Verdana" w:hAnsi="Verdana" w:cs="Arial"/>
                      <w:b/>
                      <w:bCs/>
                      <w:sz w:val="20"/>
                    </w:rPr>
                  </w:pPr>
                </w:p>
                <w:p w14:paraId="58A4E7C6" w14:textId="77777777" w:rsidR="0096307D" w:rsidRPr="007E0F7B" w:rsidRDefault="0096307D" w:rsidP="008E64CF">
                  <w:pPr>
                    <w:pStyle w:val="BodyTextIndent"/>
                    <w:ind w:left="0" w:right="42"/>
                    <w:jc w:val="center"/>
                    <w:rPr>
                      <w:rFonts w:ascii="Verdana" w:hAnsi="Verdana"/>
                      <w:sz w:val="20"/>
                    </w:rPr>
                  </w:pPr>
                </w:p>
              </w:tc>
            </w:tr>
          </w:tbl>
          <w:p w14:paraId="7CD76AC8" w14:textId="77777777" w:rsidR="0096307D" w:rsidRDefault="0096307D" w:rsidP="008E64CF">
            <w:pPr>
              <w:pStyle w:val="NoSpacing"/>
              <w:jc w:val="both"/>
              <w:rPr>
                <w:sz w:val="22"/>
              </w:rPr>
            </w:pPr>
          </w:p>
          <w:tbl>
            <w:tblPr>
              <w:tblStyle w:val="TableGrid"/>
              <w:tblW w:w="8927" w:type="dxa"/>
              <w:tblLook w:val="04A0" w:firstRow="1" w:lastRow="0" w:firstColumn="1" w:lastColumn="0" w:noHBand="0" w:noVBand="1"/>
            </w:tblPr>
            <w:tblGrid>
              <w:gridCol w:w="1598"/>
              <w:gridCol w:w="4683"/>
              <w:gridCol w:w="1370"/>
              <w:gridCol w:w="1276"/>
            </w:tblGrid>
            <w:tr w:rsidR="0096307D" w:rsidRPr="007E0F7B" w14:paraId="46C2C763" w14:textId="77777777" w:rsidTr="008E64CF">
              <w:trPr>
                <w:trHeight w:val="484"/>
              </w:trPr>
              <w:tc>
                <w:tcPr>
                  <w:tcW w:w="1588" w:type="dxa"/>
                  <w:shd w:val="clear" w:color="auto" w:fill="D9D9D9" w:themeFill="background1" w:themeFillShade="D9"/>
                </w:tcPr>
                <w:p w14:paraId="6F28887E" w14:textId="77777777" w:rsidR="0096307D" w:rsidRPr="007E0F7B" w:rsidRDefault="0096307D" w:rsidP="008E64CF">
                  <w:pPr>
                    <w:pStyle w:val="NoSpacing"/>
                    <w:jc w:val="both"/>
                    <w:rPr>
                      <w:rFonts w:ascii="Verdana" w:hAnsi="Verdana"/>
                      <w:sz w:val="20"/>
                      <w:szCs w:val="20"/>
                    </w:rPr>
                  </w:pPr>
                </w:p>
              </w:tc>
              <w:tc>
                <w:tcPr>
                  <w:tcW w:w="4693" w:type="dxa"/>
                  <w:shd w:val="clear" w:color="auto" w:fill="D9D9D9" w:themeFill="background1" w:themeFillShade="D9"/>
                </w:tcPr>
                <w:p w14:paraId="01094423"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CRITIERIA</w:t>
                  </w:r>
                </w:p>
              </w:tc>
              <w:tc>
                <w:tcPr>
                  <w:tcW w:w="1370" w:type="dxa"/>
                  <w:shd w:val="clear" w:color="auto" w:fill="D9D9D9" w:themeFill="background1" w:themeFillShade="D9"/>
                </w:tcPr>
                <w:p w14:paraId="5B8797A7"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Essential</w:t>
                  </w:r>
                </w:p>
                <w:p w14:paraId="7BD1D08F"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c>
                <w:tcPr>
                  <w:tcW w:w="1276" w:type="dxa"/>
                  <w:shd w:val="clear" w:color="auto" w:fill="D9D9D9" w:themeFill="background1" w:themeFillShade="D9"/>
                </w:tcPr>
                <w:p w14:paraId="3B3B0306"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t>Desirable</w:t>
                  </w:r>
                </w:p>
                <w:p w14:paraId="61EFC76F" w14:textId="77777777" w:rsidR="0096307D" w:rsidRPr="007E0F7B" w:rsidRDefault="0096307D" w:rsidP="008E64CF">
                  <w:pPr>
                    <w:pStyle w:val="NoSpacing"/>
                    <w:jc w:val="center"/>
                    <w:rPr>
                      <w:rFonts w:ascii="Verdana" w:hAnsi="Verdana"/>
                      <w:b/>
                      <w:sz w:val="20"/>
                      <w:szCs w:val="20"/>
                    </w:rPr>
                  </w:pPr>
                  <w:r w:rsidRPr="007E0F7B">
                    <w:rPr>
                      <w:rFonts w:ascii="Verdana" w:hAnsi="Verdana"/>
                      <w:b/>
                      <w:sz w:val="20"/>
                      <w:szCs w:val="20"/>
                    </w:rPr>
                    <w:sym w:font="Wingdings" w:char="F0FC"/>
                  </w:r>
                </w:p>
              </w:tc>
            </w:tr>
            <w:tr w:rsidR="0096307D" w:rsidRPr="007E0F7B" w14:paraId="2C662BA5" w14:textId="77777777" w:rsidTr="008E64CF">
              <w:trPr>
                <w:trHeight w:val="963"/>
              </w:trPr>
              <w:tc>
                <w:tcPr>
                  <w:tcW w:w="1588" w:type="dxa"/>
                </w:tcPr>
                <w:p w14:paraId="3968078B" w14:textId="77777777" w:rsidR="0096307D" w:rsidRPr="007E0F7B" w:rsidRDefault="0096307D" w:rsidP="008E64CF">
                  <w:pPr>
                    <w:pStyle w:val="NoSpacing"/>
                    <w:jc w:val="both"/>
                    <w:rPr>
                      <w:rFonts w:ascii="Verdana" w:hAnsi="Verdana"/>
                      <w:b/>
                      <w:sz w:val="20"/>
                      <w:szCs w:val="20"/>
                    </w:rPr>
                  </w:pPr>
                  <w:r w:rsidRPr="007E0F7B">
                    <w:rPr>
                      <w:rFonts w:ascii="Verdana" w:hAnsi="Verdana"/>
                      <w:b/>
                      <w:sz w:val="20"/>
                      <w:szCs w:val="20"/>
                    </w:rPr>
                    <w:t>Knowledge</w:t>
                  </w:r>
                  <w:r>
                    <w:rPr>
                      <w:rFonts w:ascii="Verdana" w:hAnsi="Verdana"/>
                      <w:b/>
                      <w:sz w:val="20"/>
                      <w:szCs w:val="20"/>
                    </w:rPr>
                    <w:t>/ Attributes</w:t>
                  </w:r>
                </w:p>
              </w:tc>
              <w:tc>
                <w:tcPr>
                  <w:tcW w:w="4693" w:type="dxa"/>
                </w:tcPr>
                <w:p w14:paraId="66F62C85" w14:textId="77777777" w:rsidR="0096307D" w:rsidRPr="007E0F7B" w:rsidRDefault="0096307D" w:rsidP="008E64CF">
                  <w:pPr>
                    <w:pStyle w:val="BodyTextIndent"/>
                    <w:spacing w:before="60" w:after="60"/>
                    <w:ind w:left="0" w:right="43"/>
                    <w:rPr>
                      <w:rFonts w:ascii="Verdana" w:hAnsi="Verdana" w:cs="Arial"/>
                      <w:sz w:val="20"/>
                    </w:rPr>
                  </w:pPr>
                  <w:r w:rsidRPr="007E0F7B">
                    <w:rPr>
                      <w:rFonts w:ascii="Verdana" w:hAnsi="Verdana" w:cs="Arial"/>
                      <w:sz w:val="20"/>
                    </w:rPr>
                    <w:t>Good knowledge and understanding of Primary Care</w:t>
                  </w:r>
                  <w:r>
                    <w:rPr>
                      <w:rFonts w:ascii="Verdana" w:hAnsi="Verdana" w:cs="Arial"/>
                      <w:sz w:val="20"/>
                    </w:rPr>
                    <w:t xml:space="preserve"> and Primary Care Networks</w:t>
                  </w:r>
                </w:p>
                <w:p w14:paraId="0D16E008" w14:textId="77777777" w:rsidR="0096307D" w:rsidRPr="007E0F7B" w:rsidRDefault="0096307D" w:rsidP="008E64CF">
                  <w:pPr>
                    <w:pStyle w:val="BodyTextIndent"/>
                    <w:spacing w:before="60" w:after="60"/>
                    <w:ind w:left="0" w:right="43"/>
                    <w:rPr>
                      <w:rFonts w:ascii="Verdana" w:hAnsi="Verdana" w:cs="Arial"/>
                      <w:sz w:val="20"/>
                    </w:rPr>
                  </w:pPr>
                </w:p>
                <w:p w14:paraId="419D5418" w14:textId="77777777" w:rsidR="0096307D" w:rsidRPr="007E0F7B" w:rsidRDefault="0096307D" w:rsidP="008E64CF">
                  <w:pPr>
                    <w:pStyle w:val="BodyTextIndent"/>
                    <w:spacing w:before="60" w:after="60"/>
                    <w:ind w:left="0" w:right="43"/>
                    <w:rPr>
                      <w:rFonts w:ascii="Verdana" w:hAnsi="Verdana" w:cs="Arial"/>
                      <w:sz w:val="20"/>
                    </w:rPr>
                  </w:pPr>
                  <w:r w:rsidRPr="007E0F7B">
                    <w:rPr>
                      <w:rFonts w:ascii="Verdana" w:hAnsi="Verdana" w:cs="Arial"/>
                      <w:sz w:val="20"/>
                    </w:rPr>
                    <w:t xml:space="preserve">Knowledge of </w:t>
                  </w:r>
                  <w:r>
                    <w:rPr>
                      <w:rFonts w:ascii="Verdana" w:hAnsi="Verdana" w:cs="Arial"/>
                      <w:sz w:val="20"/>
                    </w:rPr>
                    <w:t xml:space="preserve">DES, IIF, </w:t>
                  </w:r>
                  <w:r w:rsidRPr="007E0F7B">
                    <w:rPr>
                      <w:rFonts w:ascii="Verdana" w:hAnsi="Verdana" w:cs="Arial"/>
                      <w:sz w:val="20"/>
                    </w:rPr>
                    <w:t>QOF and Enhanced Services.</w:t>
                  </w:r>
                </w:p>
                <w:p w14:paraId="4BAFF79B" w14:textId="77777777" w:rsidR="0096307D" w:rsidRPr="007E0F7B" w:rsidRDefault="0096307D" w:rsidP="008E64CF">
                  <w:pPr>
                    <w:pStyle w:val="BodyTextIndent"/>
                    <w:spacing w:before="60"/>
                    <w:ind w:left="0" w:right="42"/>
                    <w:rPr>
                      <w:rFonts w:ascii="Verdana" w:hAnsi="Verdana" w:cs="Arial"/>
                      <w:sz w:val="20"/>
                    </w:rPr>
                  </w:pPr>
                </w:p>
                <w:p w14:paraId="38BADBD0" w14:textId="77777777" w:rsidR="0096307D" w:rsidRDefault="0096307D" w:rsidP="008E64CF">
                  <w:pPr>
                    <w:pStyle w:val="BodyTextIndent"/>
                    <w:spacing w:before="60"/>
                    <w:ind w:left="0" w:right="42"/>
                    <w:rPr>
                      <w:rFonts w:ascii="Verdana" w:hAnsi="Verdana" w:cs="Arial"/>
                      <w:sz w:val="20"/>
                    </w:rPr>
                  </w:pPr>
                  <w:r w:rsidRPr="007E0F7B">
                    <w:rPr>
                      <w:rFonts w:ascii="Verdana" w:hAnsi="Verdana" w:cs="Arial"/>
                      <w:sz w:val="20"/>
                    </w:rPr>
                    <w:t>Effective communicator at all levels</w:t>
                  </w:r>
                </w:p>
                <w:p w14:paraId="738F809E" w14:textId="77777777" w:rsidR="0096307D" w:rsidRDefault="0096307D" w:rsidP="008E64CF">
                  <w:pPr>
                    <w:pStyle w:val="BodyTextIndent"/>
                    <w:spacing w:before="60" w:after="60"/>
                    <w:ind w:left="0" w:right="43"/>
                    <w:rPr>
                      <w:rFonts w:ascii="Verdana" w:hAnsi="Verdana" w:cs="Arial"/>
                      <w:sz w:val="20"/>
                    </w:rPr>
                  </w:pPr>
                </w:p>
                <w:p w14:paraId="6346273B" w14:textId="77777777" w:rsidR="0096307D" w:rsidRDefault="0096307D" w:rsidP="008E64CF">
                  <w:pPr>
                    <w:pStyle w:val="BodyTextIndent"/>
                    <w:spacing w:before="60" w:after="60"/>
                    <w:ind w:left="0" w:right="43"/>
                    <w:rPr>
                      <w:rFonts w:ascii="Verdana" w:hAnsi="Verdana" w:cs="Arial"/>
                      <w:sz w:val="20"/>
                    </w:rPr>
                  </w:pPr>
                  <w:r w:rsidRPr="007E0F7B">
                    <w:rPr>
                      <w:rFonts w:ascii="Verdana" w:hAnsi="Verdana" w:cs="Arial"/>
                      <w:sz w:val="20"/>
                    </w:rPr>
                    <w:t>Positive and self-motivated to achieving results</w:t>
                  </w:r>
                </w:p>
                <w:p w14:paraId="155BE9C3" w14:textId="77777777" w:rsidR="0096307D" w:rsidRDefault="0096307D" w:rsidP="008E64CF">
                  <w:pPr>
                    <w:pStyle w:val="BodyTextIndent"/>
                    <w:spacing w:before="60" w:after="60"/>
                    <w:ind w:left="0" w:right="43"/>
                    <w:rPr>
                      <w:rFonts w:ascii="Verdana" w:hAnsi="Verdana" w:cs="Arial"/>
                      <w:sz w:val="20"/>
                    </w:rPr>
                  </w:pPr>
                </w:p>
                <w:p w14:paraId="0223A3D4" w14:textId="77777777" w:rsidR="0096307D" w:rsidRDefault="0096307D" w:rsidP="008E64CF">
                  <w:pPr>
                    <w:pStyle w:val="BodyTextIndent"/>
                    <w:spacing w:before="60" w:after="60"/>
                    <w:ind w:left="0" w:right="43"/>
                    <w:rPr>
                      <w:rFonts w:ascii="Verdana" w:hAnsi="Verdana" w:cs="Arial"/>
                      <w:sz w:val="20"/>
                    </w:rPr>
                  </w:pPr>
                  <w:r>
                    <w:rPr>
                      <w:rFonts w:ascii="Verdana" w:hAnsi="Verdana" w:cs="Arial"/>
                      <w:sz w:val="20"/>
                    </w:rPr>
                    <w:t>Ability to work on own initiative, organise own workload and comfortable with autonomy</w:t>
                  </w:r>
                </w:p>
                <w:p w14:paraId="2C50A228" w14:textId="77777777" w:rsidR="0096307D" w:rsidRDefault="0096307D" w:rsidP="008E64CF">
                  <w:pPr>
                    <w:pStyle w:val="BodyTextIndent"/>
                    <w:spacing w:before="60" w:after="60"/>
                    <w:ind w:left="0" w:right="43"/>
                    <w:rPr>
                      <w:rFonts w:ascii="Verdana" w:hAnsi="Verdana" w:cs="Arial"/>
                      <w:sz w:val="20"/>
                    </w:rPr>
                  </w:pPr>
                </w:p>
                <w:p w14:paraId="2C699D78" w14:textId="77777777" w:rsidR="0096307D" w:rsidRPr="007E0F7B" w:rsidRDefault="0096307D" w:rsidP="008E64CF">
                  <w:pPr>
                    <w:pStyle w:val="BodyTextIndent"/>
                    <w:spacing w:before="60" w:after="60"/>
                    <w:ind w:left="0" w:right="43"/>
                    <w:rPr>
                      <w:rFonts w:ascii="Verdana" w:hAnsi="Verdana" w:cs="Arial"/>
                      <w:sz w:val="20"/>
                    </w:rPr>
                  </w:pPr>
                  <w:r>
                    <w:rPr>
                      <w:rFonts w:ascii="Verdana" w:hAnsi="Verdana" w:cs="Arial"/>
                      <w:sz w:val="20"/>
                    </w:rPr>
                    <w:t>Able to work to tight and often changing timescales</w:t>
                  </w:r>
                </w:p>
                <w:p w14:paraId="6ACAD344" w14:textId="77777777" w:rsidR="0096307D" w:rsidRPr="007E0F7B" w:rsidRDefault="0096307D" w:rsidP="008E64CF">
                  <w:pPr>
                    <w:pStyle w:val="BodyTextIndent"/>
                    <w:spacing w:before="60" w:after="60"/>
                    <w:ind w:left="0" w:right="43"/>
                    <w:rPr>
                      <w:rFonts w:ascii="Verdana" w:hAnsi="Verdana" w:cs="Arial"/>
                      <w:sz w:val="20"/>
                    </w:rPr>
                  </w:pPr>
                </w:p>
                <w:p w14:paraId="0217CD45" w14:textId="77777777" w:rsidR="0096307D" w:rsidRPr="003D2BF3" w:rsidRDefault="0096307D" w:rsidP="008E64CF">
                  <w:pPr>
                    <w:pStyle w:val="BodyTextIndent"/>
                    <w:spacing w:before="60" w:after="60"/>
                    <w:ind w:left="0" w:right="43"/>
                    <w:rPr>
                      <w:rFonts w:ascii="Verdana" w:hAnsi="Verdana" w:cs="Arial"/>
                      <w:sz w:val="20"/>
                    </w:rPr>
                  </w:pPr>
                  <w:r w:rsidRPr="007E0F7B">
                    <w:rPr>
                      <w:rFonts w:ascii="Verdana" w:hAnsi="Verdana" w:cs="Arial"/>
                      <w:sz w:val="20"/>
                    </w:rPr>
                    <w:t>Team focused work ethic</w:t>
                  </w:r>
                  <w:r>
                    <w:rPr>
                      <w:rFonts w:ascii="Verdana" w:hAnsi="Verdana" w:cs="Arial"/>
                      <w:sz w:val="20"/>
                    </w:rPr>
                    <w:t xml:space="preserve"> and f</w:t>
                  </w:r>
                  <w:r>
                    <w:rPr>
                      <w:rFonts w:ascii="Verdana" w:hAnsi="Verdana"/>
                      <w:sz w:val="20"/>
                    </w:rPr>
                    <w:t>lexible</w:t>
                  </w:r>
                </w:p>
                <w:p w14:paraId="662A8364" w14:textId="77777777" w:rsidR="0096307D" w:rsidRPr="007E0F7B" w:rsidRDefault="0096307D" w:rsidP="008E64CF">
                  <w:pPr>
                    <w:pStyle w:val="NoSpacing"/>
                    <w:jc w:val="both"/>
                    <w:rPr>
                      <w:rFonts w:ascii="Verdana" w:hAnsi="Verdana"/>
                      <w:sz w:val="20"/>
                      <w:szCs w:val="20"/>
                    </w:rPr>
                  </w:pPr>
                </w:p>
                <w:p w14:paraId="07FF7D6F" w14:textId="77777777" w:rsidR="0096307D" w:rsidRPr="003D2BF3" w:rsidRDefault="0096307D" w:rsidP="008E64CF">
                  <w:pPr>
                    <w:pStyle w:val="BodyTextIndent"/>
                    <w:spacing w:before="60"/>
                    <w:ind w:left="0" w:right="42"/>
                    <w:rPr>
                      <w:rFonts w:ascii="Verdana" w:hAnsi="Verdana" w:cs="Arial"/>
                      <w:sz w:val="20"/>
                    </w:rPr>
                  </w:pPr>
                  <w:r w:rsidRPr="007E0F7B">
                    <w:rPr>
                      <w:rFonts w:ascii="Verdana" w:hAnsi="Verdana"/>
                      <w:sz w:val="20"/>
                    </w:rPr>
                    <w:t xml:space="preserve">Driving </w:t>
                  </w:r>
                  <w:r>
                    <w:rPr>
                      <w:rFonts w:ascii="Verdana" w:hAnsi="Verdana"/>
                      <w:sz w:val="20"/>
                    </w:rPr>
                    <w:t>Licenc</w:t>
                  </w:r>
                  <w:r w:rsidRPr="007E0F7B">
                    <w:rPr>
                      <w:rFonts w:ascii="Verdana" w:hAnsi="Verdana"/>
                      <w:sz w:val="20"/>
                    </w:rPr>
                    <w:t>e</w:t>
                  </w:r>
                  <w:r>
                    <w:rPr>
                      <w:rFonts w:ascii="Verdana" w:hAnsi="Verdana"/>
                      <w:sz w:val="20"/>
                    </w:rPr>
                    <w:t xml:space="preserve"> and access to own vehicle</w:t>
                  </w:r>
                </w:p>
              </w:tc>
              <w:tc>
                <w:tcPr>
                  <w:tcW w:w="1370" w:type="dxa"/>
                </w:tcPr>
                <w:p w14:paraId="6F7BB73B" w14:textId="77777777" w:rsidR="0096307D" w:rsidRPr="007E0F7B" w:rsidRDefault="0096307D" w:rsidP="008E64CF">
                  <w:pPr>
                    <w:pStyle w:val="BodyTextIndent"/>
                    <w:ind w:left="0" w:right="42"/>
                    <w:jc w:val="center"/>
                    <w:rPr>
                      <w:rFonts w:ascii="Verdana" w:hAnsi="Verdana" w:cs="Arial"/>
                      <w:b/>
                      <w:bCs/>
                      <w:sz w:val="20"/>
                    </w:rPr>
                  </w:pPr>
                </w:p>
                <w:p w14:paraId="78313D34"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1405EDF4" w14:textId="77777777" w:rsidR="0096307D" w:rsidRDefault="0096307D" w:rsidP="008E64CF">
                  <w:pPr>
                    <w:pStyle w:val="BodyTextIndent"/>
                    <w:ind w:left="0" w:right="42"/>
                    <w:jc w:val="center"/>
                    <w:rPr>
                      <w:rFonts w:ascii="Verdana" w:hAnsi="Verdana" w:cs="Arial"/>
                      <w:b/>
                      <w:bCs/>
                      <w:sz w:val="20"/>
                    </w:rPr>
                  </w:pPr>
                </w:p>
                <w:p w14:paraId="42865912" w14:textId="77777777" w:rsidR="0096307D" w:rsidRDefault="0096307D" w:rsidP="008E64CF">
                  <w:pPr>
                    <w:pStyle w:val="BodyTextIndent"/>
                    <w:ind w:left="0" w:right="42"/>
                    <w:jc w:val="center"/>
                    <w:rPr>
                      <w:rFonts w:ascii="Verdana" w:hAnsi="Verdana" w:cs="Arial"/>
                      <w:b/>
                      <w:bCs/>
                      <w:sz w:val="20"/>
                    </w:rPr>
                  </w:pPr>
                </w:p>
                <w:p w14:paraId="3713E08E" w14:textId="77777777" w:rsidR="0096307D" w:rsidRDefault="0096307D" w:rsidP="008E64CF">
                  <w:pPr>
                    <w:pStyle w:val="BodyTextIndent"/>
                    <w:ind w:left="0" w:right="42"/>
                    <w:jc w:val="center"/>
                    <w:rPr>
                      <w:rFonts w:ascii="Verdana" w:hAnsi="Verdana" w:cs="Arial"/>
                      <w:b/>
                      <w:bCs/>
                      <w:sz w:val="20"/>
                    </w:rPr>
                  </w:pPr>
                </w:p>
                <w:p w14:paraId="109A7956" w14:textId="77777777" w:rsidR="0096307D" w:rsidRDefault="0096307D" w:rsidP="008E64CF">
                  <w:pPr>
                    <w:pStyle w:val="BodyTextIndent"/>
                    <w:ind w:left="0" w:right="42"/>
                    <w:jc w:val="center"/>
                    <w:rPr>
                      <w:rFonts w:ascii="Verdana" w:hAnsi="Verdana" w:cs="Arial"/>
                      <w:b/>
                      <w:bCs/>
                      <w:sz w:val="20"/>
                    </w:rPr>
                  </w:pPr>
                </w:p>
                <w:p w14:paraId="112D923D" w14:textId="77777777" w:rsidR="0096307D" w:rsidRDefault="0096307D" w:rsidP="008E64CF">
                  <w:pPr>
                    <w:pStyle w:val="BodyTextIndent"/>
                    <w:ind w:left="0" w:right="42"/>
                    <w:rPr>
                      <w:rFonts w:ascii="Verdana" w:hAnsi="Verdana" w:cs="Arial"/>
                      <w:b/>
                      <w:bCs/>
                      <w:sz w:val="20"/>
                    </w:rPr>
                  </w:pPr>
                </w:p>
                <w:p w14:paraId="1C4FF844" w14:textId="77777777" w:rsidR="0096307D" w:rsidRDefault="0096307D" w:rsidP="008E64CF">
                  <w:pPr>
                    <w:pStyle w:val="BodyTextIndent"/>
                    <w:ind w:left="0" w:right="42"/>
                    <w:jc w:val="center"/>
                    <w:rPr>
                      <w:rFonts w:ascii="Verdana" w:hAnsi="Verdana" w:cs="Arial"/>
                      <w:b/>
                      <w:bCs/>
                      <w:sz w:val="20"/>
                    </w:rPr>
                  </w:pPr>
                </w:p>
                <w:p w14:paraId="42F414D5" w14:textId="77777777" w:rsidR="0096307D"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8CFF7D6" w14:textId="77777777" w:rsidR="0096307D" w:rsidRDefault="0096307D" w:rsidP="008E64CF">
                  <w:pPr>
                    <w:pStyle w:val="BodyTextIndent"/>
                    <w:ind w:left="0" w:right="42"/>
                    <w:jc w:val="center"/>
                    <w:rPr>
                      <w:rFonts w:ascii="Verdana" w:hAnsi="Verdana" w:cs="Arial"/>
                      <w:b/>
                      <w:bCs/>
                      <w:sz w:val="20"/>
                    </w:rPr>
                  </w:pPr>
                </w:p>
                <w:p w14:paraId="4D639905" w14:textId="77777777" w:rsidR="0096307D" w:rsidRDefault="0096307D" w:rsidP="008E64CF">
                  <w:pPr>
                    <w:pStyle w:val="BodyTextIndent"/>
                    <w:ind w:left="0" w:right="42"/>
                    <w:jc w:val="center"/>
                    <w:rPr>
                      <w:rFonts w:ascii="Verdana" w:hAnsi="Verdana" w:cs="Arial"/>
                      <w:b/>
                      <w:bCs/>
                      <w:sz w:val="20"/>
                    </w:rPr>
                  </w:pPr>
                </w:p>
                <w:p w14:paraId="00F22B37" w14:textId="77777777" w:rsidR="0096307D"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65707AA6" w14:textId="77777777" w:rsidR="0096307D" w:rsidRDefault="0096307D" w:rsidP="008E64CF">
                  <w:pPr>
                    <w:pStyle w:val="BodyTextIndent"/>
                    <w:ind w:left="0" w:right="42"/>
                    <w:jc w:val="center"/>
                    <w:rPr>
                      <w:rFonts w:ascii="Verdana" w:hAnsi="Verdana" w:cs="Arial"/>
                      <w:b/>
                      <w:bCs/>
                      <w:sz w:val="20"/>
                    </w:rPr>
                  </w:pPr>
                </w:p>
                <w:p w14:paraId="271E2FD0" w14:textId="77777777" w:rsidR="0096307D" w:rsidRDefault="0096307D" w:rsidP="008E64CF">
                  <w:pPr>
                    <w:pStyle w:val="BodyTextIndent"/>
                    <w:ind w:left="0" w:right="42"/>
                    <w:jc w:val="center"/>
                    <w:rPr>
                      <w:rFonts w:ascii="Verdana" w:hAnsi="Verdana" w:cs="Arial"/>
                      <w:b/>
                      <w:bCs/>
                      <w:sz w:val="20"/>
                    </w:rPr>
                  </w:pPr>
                </w:p>
                <w:p w14:paraId="4C1D0705"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10A31719" w14:textId="77777777" w:rsidR="0096307D" w:rsidRDefault="0096307D" w:rsidP="008E64CF">
                  <w:pPr>
                    <w:pStyle w:val="BodyTextIndent"/>
                    <w:ind w:left="0" w:right="42"/>
                    <w:jc w:val="center"/>
                    <w:rPr>
                      <w:rFonts w:ascii="Verdana" w:hAnsi="Verdana" w:cs="Arial"/>
                      <w:b/>
                      <w:bCs/>
                      <w:sz w:val="20"/>
                    </w:rPr>
                  </w:pPr>
                </w:p>
                <w:p w14:paraId="5BB9CA1C" w14:textId="77777777" w:rsidR="0096307D" w:rsidRDefault="0096307D" w:rsidP="008E64CF">
                  <w:pPr>
                    <w:pStyle w:val="BodyTextIndent"/>
                    <w:ind w:left="0" w:right="42"/>
                    <w:jc w:val="center"/>
                    <w:rPr>
                      <w:rFonts w:ascii="Verdana" w:hAnsi="Verdana" w:cs="Arial"/>
                      <w:b/>
                      <w:bCs/>
                      <w:sz w:val="20"/>
                    </w:rPr>
                  </w:pPr>
                </w:p>
                <w:p w14:paraId="018B7E93" w14:textId="77777777" w:rsidR="0096307D" w:rsidRDefault="0096307D" w:rsidP="008E64CF">
                  <w:pPr>
                    <w:pStyle w:val="BodyTextIndent"/>
                    <w:ind w:left="0" w:right="42"/>
                    <w:jc w:val="center"/>
                    <w:rPr>
                      <w:rFonts w:ascii="Verdana" w:hAnsi="Verdana" w:cs="Arial"/>
                      <w:b/>
                      <w:bCs/>
                      <w:sz w:val="20"/>
                    </w:rPr>
                  </w:pPr>
                </w:p>
                <w:p w14:paraId="5F837E2E"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528C8E11" w14:textId="77777777" w:rsidR="0096307D" w:rsidRDefault="0096307D" w:rsidP="008E64CF">
                  <w:pPr>
                    <w:pStyle w:val="BodyTextIndent"/>
                    <w:ind w:left="0" w:right="42"/>
                    <w:jc w:val="center"/>
                    <w:rPr>
                      <w:rFonts w:ascii="Verdana" w:hAnsi="Verdana" w:cs="Arial"/>
                      <w:b/>
                      <w:bCs/>
                      <w:sz w:val="20"/>
                    </w:rPr>
                  </w:pPr>
                </w:p>
                <w:p w14:paraId="753301EE" w14:textId="77777777" w:rsidR="0096307D" w:rsidRDefault="0096307D" w:rsidP="008E64CF">
                  <w:pPr>
                    <w:pStyle w:val="BodyTextIndent"/>
                    <w:ind w:left="0" w:right="42"/>
                    <w:jc w:val="center"/>
                    <w:rPr>
                      <w:rFonts w:ascii="Verdana" w:hAnsi="Verdana" w:cs="Arial"/>
                      <w:b/>
                      <w:bCs/>
                      <w:sz w:val="20"/>
                    </w:rPr>
                  </w:pPr>
                </w:p>
                <w:p w14:paraId="40DE0CE9"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21A20D74" w14:textId="77777777" w:rsidR="0096307D" w:rsidRDefault="0096307D" w:rsidP="008E64CF">
                  <w:pPr>
                    <w:pStyle w:val="BodyTextIndent"/>
                    <w:ind w:left="0" w:right="42"/>
                    <w:jc w:val="center"/>
                    <w:rPr>
                      <w:rFonts w:ascii="Verdana" w:hAnsi="Verdana" w:cs="Arial"/>
                      <w:b/>
                      <w:bCs/>
                      <w:sz w:val="20"/>
                    </w:rPr>
                  </w:pPr>
                </w:p>
                <w:p w14:paraId="60EAE791" w14:textId="77777777" w:rsidR="0096307D" w:rsidRDefault="0096307D" w:rsidP="008E64CF">
                  <w:pPr>
                    <w:pStyle w:val="BodyTextIndent"/>
                    <w:ind w:left="0" w:right="42"/>
                    <w:jc w:val="center"/>
                    <w:rPr>
                      <w:rFonts w:ascii="Verdana" w:hAnsi="Verdana" w:cs="Arial"/>
                      <w:b/>
                      <w:bCs/>
                      <w:sz w:val="20"/>
                    </w:rPr>
                  </w:pPr>
                </w:p>
                <w:p w14:paraId="2EC28A02" w14:textId="77777777" w:rsidR="0096307D" w:rsidRPr="00161E6F"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tc>
              <w:tc>
                <w:tcPr>
                  <w:tcW w:w="1276" w:type="dxa"/>
                </w:tcPr>
                <w:p w14:paraId="78352A84" w14:textId="77777777" w:rsidR="0096307D" w:rsidRPr="007E0F7B" w:rsidRDefault="0096307D" w:rsidP="008E64CF">
                  <w:pPr>
                    <w:pStyle w:val="NoSpacing"/>
                    <w:jc w:val="both"/>
                    <w:rPr>
                      <w:rFonts w:ascii="Verdana" w:hAnsi="Verdana"/>
                      <w:sz w:val="20"/>
                      <w:szCs w:val="20"/>
                    </w:rPr>
                  </w:pPr>
                </w:p>
                <w:p w14:paraId="2AAD0835" w14:textId="77777777" w:rsidR="0096307D" w:rsidRPr="007E0F7B" w:rsidRDefault="0096307D" w:rsidP="008E64CF">
                  <w:pPr>
                    <w:pStyle w:val="BodyTextIndent"/>
                    <w:ind w:left="0" w:right="42"/>
                    <w:jc w:val="center"/>
                    <w:rPr>
                      <w:rFonts w:ascii="Verdana" w:hAnsi="Verdana" w:cs="Arial"/>
                      <w:b/>
                      <w:bCs/>
                      <w:sz w:val="20"/>
                    </w:rPr>
                  </w:pPr>
                </w:p>
                <w:p w14:paraId="4B20B5A4" w14:textId="77777777" w:rsidR="0096307D" w:rsidRPr="007E0F7B" w:rsidRDefault="0096307D" w:rsidP="008E64CF">
                  <w:pPr>
                    <w:pStyle w:val="BodyTextIndent"/>
                    <w:ind w:left="0" w:right="42"/>
                    <w:jc w:val="center"/>
                    <w:rPr>
                      <w:rFonts w:ascii="Verdana" w:hAnsi="Verdana" w:cs="Arial"/>
                      <w:b/>
                      <w:bCs/>
                      <w:sz w:val="20"/>
                    </w:rPr>
                  </w:pPr>
                </w:p>
                <w:p w14:paraId="40E52CFE" w14:textId="77777777" w:rsidR="0096307D" w:rsidRPr="007E0F7B" w:rsidRDefault="0096307D" w:rsidP="008E64CF">
                  <w:pPr>
                    <w:pStyle w:val="BodyTextIndent"/>
                    <w:ind w:left="0" w:right="42"/>
                    <w:jc w:val="center"/>
                    <w:rPr>
                      <w:rFonts w:ascii="Verdana" w:hAnsi="Verdana" w:cs="Arial"/>
                      <w:b/>
                      <w:bCs/>
                      <w:sz w:val="20"/>
                    </w:rPr>
                  </w:pPr>
                </w:p>
                <w:p w14:paraId="32FBF300" w14:textId="77777777" w:rsidR="0096307D" w:rsidRPr="007E0F7B" w:rsidRDefault="0096307D" w:rsidP="008E64CF">
                  <w:pPr>
                    <w:pStyle w:val="BodyTextIndent"/>
                    <w:ind w:left="0" w:right="42"/>
                    <w:jc w:val="center"/>
                    <w:rPr>
                      <w:rFonts w:ascii="Verdana" w:hAnsi="Verdana" w:cs="Arial"/>
                      <w:b/>
                      <w:bCs/>
                      <w:sz w:val="20"/>
                    </w:rPr>
                  </w:pPr>
                  <w:r w:rsidRPr="007E0F7B">
                    <w:rPr>
                      <w:rFonts w:ascii="Verdana" w:hAnsi="Verdana" w:cs="Arial"/>
                      <w:b/>
                      <w:bCs/>
                      <w:sz w:val="20"/>
                    </w:rPr>
                    <w:sym w:font="Wingdings 2" w:char="F050"/>
                  </w:r>
                </w:p>
                <w:p w14:paraId="06A621F7" w14:textId="77777777" w:rsidR="0096307D" w:rsidRPr="007E0F7B" w:rsidRDefault="0096307D" w:rsidP="008E64CF">
                  <w:pPr>
                    <w:pStyle w:val="NoSpacing"/>
                    <w:jc w:val="both"/>
                    <w:rPr>
                      <w:rFonts w:ascii="Verdana" w:hAnsi="Verdana"/>
                      <w:sz w:val="20"/>
                      <w:szCs w:val="20"/>
                    </w:rPr>
                  </w:pPr>
                </w:p>
                <w:p w14:paraId="2E71C7D7" w14:textId="77777777" w:rsidR="0096307D" w:rsidRDefault="0096307D" w:rsidP="008E64CF">
                  <w:pPr>
                    <w:pStyle w:val="BodyTextIndent"/>
                    <w:ind w:left="0" w:right="42"/>
                    <w:jc w:val="center"/>
                    <w:rPr>
                      <w:rFonts w:ascii="Verdana" w:hAnsi="Verdana" w:cs="Arial"/>
                      <w:b/>
                      <w:bCs/>
                      <w:sz w:val="20"/>
                    </w:rPr>
                  </w:pPr>
                </w:p>
                <w:p w14:paraId="5E0C450A" w14:textId="77777777" w:rsidR="0096307D" w:rsidRDefault="0096307D" w:rsidP="008E64CF">
                  <w:pPr>
                    <w:pStyle w:val="BodyTextIndent"/>
                    <w:ind w:left="0" w:right="42"/>
                    <w:jc w:val="center"/>
                    <w:rPr>
                      <w:rFonts w:ascii="Verdana" w:hAnsi="Verdana" w:cs="Arial"/>
                      <w:b/>
                      <w:bCs/>
                      <w:sz w:val="20"/>
                    </w:rPr>
                  </w:pPr>
                </w:p>
                <w:p w14:paraId="17C18AD8" w14:textId="77777777" w:rsidR="0096307D" w:rsidRPr="007E0F7B" w:rsidRDefault="0096307D" w:rsidP="008E64CF">
                  <w:pPr>
                    <w:pStyle w:val="BodyTextIndent"/>
                    <w:ind w:left="0" w:right="42"/>
                    <w:jc w:val="center"/>
                    <w:rPr>
                      <w:rFonts w:ascii="Verdana" w:hAnsi="Verdana" w:cs="Arial"/>
                      <w:b/>
                      <w:bCs/>
                      <w:sz w:val="20"/>
                    </w:rPr>
                  </w:pPr>
                </w:p>
                <w:p w14:paraId="76F83DC2" w14:textId="77777777" w:rsidR="0096307D" w:rsidRPr="007E0F7B" w:rsidRDefault="0096307D" w:rsidP="008E64CF">
                  <w:pPr>
                    <w:pStyle w:val="NoSpacing"/>
                    <w:jc w:val="both"/>
                    <w:rPr>
                      <w:rFonts w:ascii="Verdana" w:hAnsi="Verdana"/>
                      <w:sz w:val="20"/>
                      <w:szCs w:val="20"/>
                    </w:rPr>
                  </w:pPr>
                </w:p>
              </w:tc>
            </w:tr>
          </w:tbl>
          <w:tbl>
            <w:tblPr>
              <w:tblW w:w="0" w:type="auto"/>
              <w:tblBorders>
                <w:top w:val="nil"/>
                <w:left w:val="nil"/>
                <w:bottom w:val="nil"/>
                <w:right w:val="nil"/>
              </w:tblBorders>
              <w:tblLook w:val="0000" w:firstRow="0" w:lastRow="0" w:firstColumn="0" w:lastColumn="0" w:noHBand="0" w:noVBand="0"/>
            </w:tblPr>
            <w:tblGrid>
              <w:gridCol w:w="939"/>
              <w:gridCol w:w="236"/>
              <w:gridCol w:w="222"/>
              <w:gridCol w:w="222"/>
            </w:tblGrid>
            <w:tr w:rsidR="0096307D" w:rsidRPr="009D1FD2" w14:paraId="4B3DE67B" w14:textId="77777777" w:rsidTr="008E64CF">
              <w:trPr>
                <w:trHeight w:val="255"/>
              </w:trPr>
              <w:tc>
                <w:tcPr>
                  <w:tcW w:w="939" w:type="dxa"/>
                </w:tcPr>
                <w:p w14:paraId="66A52FA2" w14:textId="77777777" w:rsidR="0096307D" w:rsidRPr="009D1FD2" w:rsidRDefault="0096307D" w:rsidP="008E64CF">
                  <w:pPr>
                    <w:pStyle w:val="Default"/>
                    <w:rPr>
                      <w:rFonts w:ascii="Verdana" w:hAnsi="Verdana"/>
                      <w:sz w:val="20"/>
                      <w:szCs w:val="20"/>
                    </w:rPr>
                  </w:pPr>
                </w:p>
              </w:tc>
              <w:tc>
                <w:tcPr>
                  <w:tcW w:w="236" w:type="dxa"/>
                </w:tcPr>
                <w:p w14:paraId="6A2139C2" w14:textId="77777777" w:rsidR="0096307D" w:rsidRPr="009D1FD2" w:rsidRDefault="0096307D" w:rsidP="008E64CF">
                  <w:pPr>
                    <w:pStyle w:val="Default"/>
                    <w:rPr>
                      <w:rFonts w:ascii="Verdana" w:hAnsi="Verdana"/>
                      <w:sz w:val="20"/>
                      <w:szCs w:val="20"/>
                    </w:rPr>
                  </w:pPr>
                </w:p>
              </w:tc>
              <w:tc>
                <w:tcPr>
                  <w:tcW w:w="0" w:type="auto"/>
                </w:tcPr>
                <w:p w14:paraId="17B1B480" w14:textId="77777777" w:rsidR="0096307D" w:rsidRPr="009D1FD2" w:rsidRDefault="0096307D" w:rsidP="008E64CF">
                  <w:pPr>
                    <w:pStyle w:val="Default"/>
                    <w:rPr>
                      <w:rFonts w:ascii="Verdana" w:hAnsi="Verdana"/>
                      <w:sz w:val="20"/>
                      <w:szCs w:val="20"/>
                    </w:rPr>
                  </w:pPr>
                </w:p>
              </w:tc>
              <w:tc>
                <w:tcPr>
                  <w:tcW w:w="0" w:type="auto"/>
                </w:tcPr>
                <w:p w14:paraId="176650FE" w14:textId="77777777" w:rsidR="0096307D" w:rsidRPr="009D1FD2" w:rsidRDefault="0096307D" w:rsidP="008E64CF">
                  <w:pPr>
                    <w:pStyle w:val="Default"/>
                    <w:rPr>
                      <w:rFonts w:ascii="Verdana" w:hAnsi="Verdana"/>
                      <w:sz w:val="20"/>
                      <w:szCs w:val="20"/>
                    </w:rPr>
                  </w:pPr>
                </w:p>
              </w:tc>
            </w:tr>
          </w:tbl>
          <w:p w14:paraId="20BFDE18" w14:textId="77777777" w:rsidR="0096307D" w:rsidRPr="00F7215C" w:rsidRDefault="0096307D" w:rsidP="008E64CF">
            <w:pPr>
              <w:rPr>
                <w:rFonts w:ascii="Verdana" w:hAnsi="Verdana"/>
                <w:sz w:val="20"/>
                <w:szCs w:val="20"/>
              </w:rPr>
            </w:pPr>
          </w:p>
        </w:tc>
      </w:tr>
    </w:tbl>
    <w:p w14:paraId="5B96B10A" w14:textId="77777777" w:rsidR="0096307D" w:rsidRPr="00F7215C" w:rsidRDefault="0096307D" w:rsidP="0096307D">
      <w:pPr>
        <w:rPr>
          <w:rFonts w:ascii="Verdana" w:hAnsi="Verdana"/>
          <w:b/>
          <w:sz w:val="20"/>
          <w:szCs w:val="20"/>
        </w:rPr>
      </w:pPr>
    </w:p>
    <w:p w14:paraId="3F12C0D9" w14:textId="77777777" w:rsidR="0096307D" w:rsidRPr="009D1FD2" w:rsidRDefault="0096307D" w:rsidP="0096307D">
      <w:pPr>
        <w:rPr>
          <w:rFonts w:ascii="Verdana" w:hAnsi="Verdana"/>
          <w:b/>
          <w:sz w:val="20"/>
          <w:szCs w:val="20"/>
        </w:rPr>
      </w:pPr>
    </w:p>
    <w:p w14:paraId="085E7924" w14:textId="1AFE5822" w:rsidR="00522181" w:rsidRPr="00B70D7F" w:rsidRDefault="00522181" w:rsidP="00B70D7F"/>
    <w:sectPr w:rsidR="00522181" w:rsidRPr="00B70D7F" w:rsidSect="00EC738F">
      <w:headerReference w:type="default" r:id="rId9"/>
      <w:footerReference w:type="default" r:id="rId10"/>
      <w:pgSz w:w="11906" w:h="16838"/>
      <w:pgMar w:top="1440" w:right="1440" w:bottom="1440"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8BB8" w14:textId="77777777" w:rsidR="004466E1" w:rsidRDefault="004466E1" w:rsidP="002C7AED">
      <w:r>
        <w:separator/>
      </w:r>
    </w:p>
  </w:endnote>
  <w:endnote w:type="continuationSeparator" w:id="0">
    <w:p w14:paraId="08BB3236" w14:textId="77777777" w:rsidR="004466E1" w:rsidRDefault="004466E1" w:rsidP="002C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8B61" w14:textId="657AC5B6" w:rsidR="00014789" w:rsidRDefault="00014789">
    <w:pPr>
      <w:pStyle w:val="Footer"/>
    </w:pPr>
    <w:r>
      <w:rPr>
        <w:noProof/>
      </w:rPr>
      <w:drawing>
        <wp:anchor distT="0" distB="0" distL="114300" distR="114300" simplePos="0" relativeHeight="251685376" behindDoc="1" locked="0" layoutInCell="1" allowOverlap="1" wp14:anchorId="588CC6F5" wp14:editId="35849BAD">
          <wp:simplePos x="0" y="0"/>
          <wp:positionH relativeFrom="margin">
            <wp:posOffset>-228600</wp:posOffset>
          </wp:positionH>
          <wp:positionV relativeFrom="paragraph">
            <wp:posOffset>-257175</wp:posOffset>
          </wp:positionV>
          <wp:extent cx="6118840" cy="792480"/>
          <wp:effectExtent l="0" t="0" r="0" b="7620"/>
          <wp:wrapNone/>
          <wp:docPr id="72097495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4958"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4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754C" w14:textId="77777777" w:rsidR="004466E1" w:rsidRDefault="004466E1" w:rsidP="002C7AED">
      <w:r>
        <w:separator/>
      </w:r>
    </w:p>
  </w:footnote>
  <w:footnote w:type="continuationSeparator" w:id="0">
    <w:p w14:paraId="09C07AF8" w14:textId="77777777" w:rsidR="004466E1" w:rsidRDefault="004466E1" w:rsidP="002C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8F32" w14:textId="1473A3B3" w:rsidR="002C7AED" w:rsidRPr="008B5E41" w:rsidRDefault="00EC738F" w:rsidP="003534EB">
    <w:pPr>
      <w:pStyle w:val="Header"/>
      <w:rPr>
        <w:rFonts w:ascii="Verdana" w:hAnsi="Verdana"/>
        <w:sz w:val="28"/>
        <w:szCs w:val="28"/>
      </w:rPr>
    </w:pPr>
    <w:r>
      <w:rPr>
        <w:rFonts w:ascii="Verdana" w:hAnsi="Verdana"/>
        <w:noProof/>
        <w:sz w:val="28"/>
        <w:szCs w:val="28"/>
      </w:rPr>
      <w:drawing>
        <wp:anchor distT="0" distB="0" distL="114300" distR="114300" simplePos="0" relativeHeight="251686400" behindDoc="1" locked="0" layoutInCell="1" allowOverlap="1" wp14:anchorId="335BC9B8" wp14:editId="7B93827B">
          <wp:simplePos x="0" y="0"/>
          <wp:positionH relativeFrom="column">
            <wp:posOffset>-609600</wp:posOffset>
          </wp:positionH>
          <wp:positionV relativeFrom="paragraph">
            <wp:posOffset>-762000</wp:posOffset>
          </wp:positionV>
          <wp:extent cx="2667000" cy="1600200"/>
          <wp:effectExtent l="0" t="0" r="0" b="0"/>
          <wp:wrapNone/>
          <wp:docPr id="1168804906" name="Picture 4"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04906" name="Picture 4"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7000" cy="1600200"/>
                  </a:xfrm>
                  <a:prstGeom prst="rect">
                    <a:avLst/>
                  </a:prstGeom>
                </pic:spPr>
              </pic:pic>
            </a:graphicData>
          </a:graphic>
          <wp14:sizeRelH relativeFrom="margin">
            <wp14:pctWidth>0</wp14:pctWidth>
          </wp14:sizeRelH>
          <wp14:sizeRelV relativeFrom="margin">
            <wp14:pctHeight>0</wp14:pctHeight>
          </wp14:sizeRelV>
        </wp:anchor>
      </w:drawing>
    </w:r>
  </w:p>
  <w:p w14:paraId="7F7063E0" w14:textId="2C065A4C" w:rsidR="002C7AED" w:rsidRDefault="002C7AED" w:rsidP="002C7AED">
    <w:pPr>
      <w:pStyle w:val="Header"/>
    </w:pPr>
  </w:p>
  <w:p w14:paraId="15B48C2D" w14:textId="78DF0F1D" w:rsidR="002C7AED" w:rsidRDefault="002C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33D1"/>
    <w:multiLevelType w:val="hybridMultilevel"/>
    <w:tmpl w:val="7D440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F2485"/>
    <w:multiLevelType w:val="hybridMultilevel"/>
    <w:tmpl w:val="433A634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7392D"/>
    <w:multiLevelType w:val="hybridMultilevel"/>
    <w:tmpl w:val="89E8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90215"/>
    <w:multiLevelType w:val="multilevel"/>
    <w:tmpl w:val="3F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00EC"/>
    <w:multiLevelType w:val="multilevel"/>
    <w:tmpl w:val="06A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B79A1"/>
    <w:multiLevelType w:val="hybridMultilevel"/>
    <w:tmpl w:val="D18A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C0E88"/>
    <w:multiLevelType w:val="multilevel"/>
    <w:tmpl w:val="39F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A2391"/>
    <w:multiLevelType w:val="hybridMultilevel"/>
    <w:tmpl w:val="70F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75300"/>
    <w:multiLevelType w:val="hybridMultilevel"/>
    <w:tmpl w:val="EF926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B395DAD"/>
    <w:multiLevelType w:val="hybridMultilevel"/>
    <w:tmpl w:val="13AC1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A7C42"/>
    <w:multiLevelType w:val="hybridMultilevel"/>
    <w:tmpl w:val="686086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68028D"/>
    <w:multiLevelType w:val="hybridMultilevel"/>
    <w:tmpl w:val="035C26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A6FC7"/>
    <w:multiLevelType w:val="hybridMultilevel"/>
    <w:tmpl w:val="A03A6F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E56513"/>
    <w:multiLevelType w:val="hybridMultilevel"/>
    <w:tmpl w:val="ACB4F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F1F9F"/>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8FA606A"/>
    <w:multiLevelType w:val="hybridMultilevel"/>
    <w:tmpl w:val="1BD0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E6AE2"/>
    <w:multiLevelType w:val="multilevel"/>
    <w:tmpl w:val="3E689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43CE5"/>
    <w:multiLevelType w:val="hybridMultilevel"/>
    <w:tmpl w:val="6D887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3096D"/>
    <w:multiLevelType w:val="hybridMultilevel"/>
    <w:tmpl w:val="E5D0EB80"/>
    <w:lvl w:ilvl="0" w:tplc="D0BEB0A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B2B83"/>
    <w:multiLevelType w:val="hybridMultilevel"/>
    <w:tmpl w:val="2A9C00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0F6748"/>
    <w:multiLevelType w:val="multilevel"/>
    <w:tmpl w:val="E07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15EA8"/>
    <w:multiLevelType w:val="hybridMultilevel"/>
    <w:tmpl w:val="3688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B96926"/>
    <w:multiLevelType w:val="multilevel"/>
    <w:tmpl w:val="458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D73DDB"/>
    <w:multiLevelType w:val="hybridMultilevel"/>
    <w:tmpl w:val="6F8CB2D8"/>
    <w:lvl w:ilvl="0" w:tplc="AD10CFD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026BB5"/>
    <w:multiLevelType w:val="hybridMultilevel"/>
    <w:tmpl w:val="11D42E82"/>
    <w:lvl w:ilvl="0" w:tplc="18A2670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B3D59"/>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F557017"/>
    <w:multiLevelType w:val="hybridMultilevel"/>
    <w:tmpl w:val="24E02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63BFC"/>
    <w:multiLevelType w:val="hybridMultilevel"/>
    <w:tmpl w:val="953EF682"/>
    <w:lvl w:ilvl="0" w:tplc="0809000F">
      <w:start w:val="1"/>
      <w:numFmt w:val="decimal"/>
      <w:lvlText w:val="%1."/>
      <w:lvlJc w:val="left"/>
      <w:pPr>
        <w:ind w:left="720" w:hanging="360"/>
      </w:pPr>
      <w:rPr>
        <w:rFonts w:hint="default"/>
      </w:rPr>
    </w:lvl>
    <w:lvl w:ilvl="1" w:tplc="67D8471C">
      <w:start w:val="1"/>
      <w:numFmt w:val="bullet"/>
      <w:lvlText w:val="-"/>
      <w:lvlJc w:val="left"/>
      <w:pPr>
        <w:ind w:left="1440" w:hanging="36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D72A7"/>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54944CA"/>
    <w:multiLevelType w:val="hybridMultilevel"/>
    <w:tmpl w:val="5F885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E6694E"/>
    <w:multiLevelType w:val="hybridMultilevel"/>
    <w:tmpl w:val="74402DC8"/>
    <w:lvl w:ilvl="0" w:tplc="1C985B1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B358F"/>
    <w:multiLevelType w:val="hybridMultilevel"/>
    <w:tmpl w:val="B88C7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2E056B"/>
    <w:multiLevelType w:val="hybridMultilevel"/>
    <w:tmpl w:val="329C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664772">
    <w:abstractNumId w:val="22"/>
  </w:num>
  <w:num w:numId="2" w16cid:durableId="2124109058">
    <w:abstractNumId w:val="20"/>
  </w:num>
  <w:num w:numId="3" w16cid:durableId="1208378451">
    <w:abstractNumId w:val="2"/>
  </w:num>
  <w:num w:numId="4" w16cid:durableId="394015248">
    <w:abstractNumId w:val="17"/>
  </w:num>
  <w:num w:numId="5" w16cid:durableId="363752019">
    <w:abstractNumId w:val="21"/>
  </w:num>
  <w:num w:numId="6" w16cid:durableId="265501697">
    <w:abstractNumId w:val="26"/>
  </w:num>
  <w:num w:numId="7" w16cid:durableId="1362050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765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772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365773">
    <w:abstractNumId w:val="5"/>
  </w:num>
  <w:num w:numId="11" w16cid:durableId="384911156">
    <w:abstractNumId w:val="15"/>
  </w:num>
  <w:num w:numId="12" w16cid:durableId="389693017">
    <w:abstractNumId w:val="7"/>
  </w:num>
  <w:num w:numId="13" w16cid:durableId="948703417">
    <w:abstractNumId w:val="12"/>
  </w:num>
  <w:num w:numId="14" w16cid:durableId="824054461">
    <w:abstractNumId w:val="13"/>
  </w:num>
  <w:num w:numId="15" w16cid:durableId="1825659660">
    <w:abstractNumId w:val="24"/>
  </w:num>
  <w:num w:numId="16" w16cid:durableId="477383080">
    <w:abstractNumId w:val="23"/>
  </w:num>
  <w:num w:numId="17" w16cid:durableId="471218442">
    <w:abstractNumId w:val="29"/>
  </w:num>
  <w:num w:numId="18" w16cid:durableId="524711809">
    <w:abstractNumId w:val="9"/>
  </w:num>
  <w:num w:numId="19" w16cid:durableId="2101825815">
    <w:abstractNumId w:val="30"/>
  </w:num>
  <w:num w:numId="20" w16cid:durableId="1284920910">
    <w:abstractNumId w:val="31"/>
  </w:num>
  <w:num w:numId="21" w16cid:durableId="1738936099">
    <w:abstractNumId w:val="18"/>
  </w:num>
  <w:num w:numId="22" w16cid:durableId="1087461254">
    <w:abstractNumId w:val="1"/>
  </w:num>
  <w:num w:numId="23" w16cid:durableId="1269967960">
    <w:abstractNumId w:val="0"/>
  </w:num>
  <w:num w:numId="24" w16cid:durableId="44918925">
    <w:abstractNumId w:val="11"/>
  </w:num>
  <w:num w:numId="25" w16cid:durableId="1980963019">
    <w:abstractNumId w:val="27"/>
  </w:num>
  <w:num w:numId="26" w16cid:durableId="807473580">
    <w:abstractNumId w:val="10"/>
  </w:num>
  <w:num w:numId="27" w16cid:durableId="885022196">
    <w:abstractNumId w:val="25"/>
  </w:num>
  <w:num w:numId="28" w16cid:durableId="1340766828">
    <w:abstractNumId w:val="14"/>
  </w:num>
  <w:num w:numId="29" w16cid:durableId="1204635356">
    <w:abstractNumId w:val="28"/>
  </w:num>
  <w:num w:numId="30" w16cid:durableId="641159678">
    <w:abstractNumId w:val="4"/>
  </w:num>
  <w:num w:numId="31" w16cid:durableId="888490984">
    <w:abstractNumId w:val="16"/>
  </w:num>
  <w:num w:numId="32" w16cid:durableId="692077619">
    <w:abstractNumId w:val="3"/>
  </w:num>
  <w:num w:numId="33" w16cid:durableId="2026403329">
    <w:abstractNumId w:val="6"/>
  </w:num>
  <w:num w:numId="34" w16cid:durableId="19092210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ED"/>
    <w:rsid w:val="00014789"/>
    <w:rsid w:val="000228AD"/>
    <w:rsid w:val="00057FC7"/>
    <w:rsid w:val="00061FAD"/>
    <w:rsid w:val="000A0859"/>
    <w:rsid w:val="000D3DD4"/>
    <w:rsid w:val="000E2406"/>
    <w:rsid w:val="00135552"/>
    <w:rsid w:val="001D5F72"/>
    <w:rsid w:val="00237CE6"/>
    <w:rsid w:val="0027432B"/>
    <w:rsid w:val="002B1544"/>
    <w:rsid w:val="002B2307"/>
    <w:rsid w:val="002C7AED"/>
    <w:rsid w:val="002D2F64"/>
    <w:rsid w:val="002F7919"/>
    <w:rsid w:val="003534EB"/>
    <w:rsid w:val="00365072"/>
    <w:rsid w:val="00380C2B"/>
    <w:rsid w:val="003A598A"/>
    <w:rsid w:val="003E1802"/>
    <w:rsid w:val="004466E1"/>
    <w:rsid w:val="00460BDE"/>
    <w:rsid w:val="004C72F5"/>
    <w:rsid w:val="00513DE6"/>
    <w:rsid w:val="00522181"/>
    <w:rsid w:val="00547E6D"/>
    <w:rsid w:val="00555E74"/>
    <w:rsid w:val="005659AF"/>
    <w:rsid w:val="005A4C93"/>
    <w:rsid w:val="00613E3C"/>
    <w:rsid w:val="006C095D"/>
    <w:rsid w:val="0072408E"/>
    <w:rsid w:val="00724B3E"/>
    <w:rsid w:val="007478C2"/>
    <w:rsid w:val="00754575"/>
    <w:rsid w:val="00804222"/>
    <w:rsid w:val="00835FD4"/>
    <w:rsid w:val="00855E24"/>
    <w:rsid w:val="00876FF1"/>
    <w:rsid w:val="009263EE"/>
    <w:rsid w:val="00943835"/>
    <w:rsid w:val="00953BF2"/>
    <w:rsid w:val="00955971"/>
    <w:rsid w:val="00961AB7"/>
    <w:rsid w:val="0096307D"/>
    <w:rsid w:val="0096354F"/>
    <w:rsid w:val="009C476A"/>
    <w:rsid w:val="009F5551"/>
    <w:rsid w:val="00A26241"/>
    <w:rsid w:val="00AD3BD1"/>
    <w:rsid w:val="00AE05B2"/>
    <w:rsid w:val="00B01DA9"/>
    <w:rsid w:val="00B06933"/>
    <w:rsid w:val="00B15F49"/>
    <w:rsid w:val="00B250E0"/>
    <w:rsid w:val="00B61724"/>
    <w:rsid w:val="00B618E2"/>
    <w:rsid w:val="00B70D7F"/>
    <w:rsid w:val="00BA6500"/>
    <w:rsid w:val="00BB5BA1"/>
    <w:rsid w:val="00BF29E3"/>
    <w:rsid w:val="00C44378"/>
    <w:rsid w:val="00C667A3"/>
    <w:rsid w:val="00CB0EFA"/>
    <w:rsid w:val="00D400F4"/>
    <w:rsid w:val="00D507C2"/>
    <w:rsid w:val="00D61805"/>
    <w:rsid w:val="00DA2757"/>
    <w:rsid w:val="00DA3CFC"/>
    <w:rsid w:val="00E14D5C"/>
    <w:rsid w:val="00E52FE2"/>
    <w:rsid w:val="00EB032A"/>
    <w:rsid w:val="00EC738F"/>
    <w:rsid w:val="00ED5C9B"/>
    <w:rsid w:val="00F22E03"/>
    <w:rsid w:val="00F26FFA"/>
    <w:rsid w:val="00F60E8C"/>
    <w:rsid w:val="00F61D64"/>
    <w:rsid w:val="00F63814"/>
    <w:rsid w:val="00FA2D41"/>
    <w:rsid w:val="00FC527F"/>
    <w:rsid w:val="00FE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27E3"/>
  <w15:docId w15:val="{4D3E0340-8FDB-4421-A6FD-EAB2E497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ED"/>
    <w:pPr>
      <w:spacing w:after="0" w:line="240" w:lineRule="auto"/>
    </w:pPr>
    <w:rPr>
      <w:sz w:val="24"/>
      <w:szCs w:val="24"/>
      <w:lang w:val="en-US"/>
    </w:rPr>
  </w:style>
  <w:style w:type="paragraph" w:styleId="Heading1">
    <w:name w:val="heading 1"/>
    <w:basedOn w:val="Normal"/>
    <w:next w:val="Normal"/>
    <w:link w:val="Heading1Char"/>
    <w:uiPriority w:val="9"/>
    <w:qFormat/>
    <w:rsid w:val="00F63814"/>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F63814"/>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0D3DD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438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7AED"/>
    <w:pPr>
      <w:tabs>
        <w:tab w:val="center" w:pos="4513"/>
        <w:tab w:val="right" w:pos="9026"/>
      </w:tabs>
    </w:pPr>
  </w:style>
  <w:style w:type="character" w:customStyle="1" w:styleId="HeaderChar">
    <w:name w:val="Header Char"/>
    <w:basedOn w:val="DefaultParagraphFont"/>
    <w:link w:val="Header"/>
    <w:uiPriority w:val="99"/>
    <w:rsid w:val="002C7AED"/>
    <w:rPr>
      <w:sz w:val="24"/>
      <w:szCs w:val="24"/>
      <w:lang w:val="en-US"/>
    </w:rPr>
  </w:style>
  <w:style w:type="paragraph" w:styleId="Footer">
    <w:name w:val="footer"/>
    <w:basedOn w:val="Normal"/>
    <w:link w:val="FooterChar"/>
    <w:uiPriority w:val="99"/>
    <w:unhideWhenUsed/>
    <w:rsid w:val="002C7AED"/>
    <w:pPr>
      <w:tabs>
        <w:tab w:val="center" w:pos="4513"/>
        <w:tab w:val="right" w:pos="9026"/>
      </w:tabs>
    </w:pPr>
  </w:style>
  <w:style w:type="character" w:customStyle="1" w:styleId="FooterChar">
    <w:name w:val="Footer Char"/>
    <w:basedOn w:val="DefaultParagraphFont"/>
    <w:link w:val="Footer"/>
    <w:uiPriority w:val="99"/>
    <w:rsid w:val="002C7AED"/>
    <w:rPr>
      <w:sz w:val="24"/>
      <w:szCs w:val="24"/>
      <w:lang w:val="en-US"/>
    </w:rPr>
  </w:style>
  <w:style w:type="paragraph" w:styleId="BalloonText">
    <w:name w:val="Balloon Text"/>
    <w:basedOn w:val="Normal"/>
    <w:link w:val="BalloonTextChar"/>
    <w:uiPriority w:val="99"/>
    <w:semiHidden/>
    <w:unhideWhenUsed/>
    <w:rsid w:val="002C7AED"/>
    <w:rPr>
      <w:rFonts w:ascii="Tahoma" w:hAnsi="Tahoma" w:cs="Tahoma"/>
      <w:sz w:val="16"/>
      <w:szCs w:val="16"/>
    </w:rPr>
  </w:style>
  <w:style w:type="character" w:customStyle="1" w:styleId="BalloonTextChar">
    <w:name w:val="Balloon Text Char"/>
    <w:basedOn w:val="DefaultParagraphFont"/>
    <w:link w:val="BalloonText"/>
    <w:uiPriority w:val="99"/>
    <w:semiHidden/>
    <w:rsid w:val="002C7AED"/>
    <w:rPr>
      <w:rFonts w:ascii="Tahoma" w:hAnsi="Tahoma" w:cs="Tahoma"/>
      <w:sz w:val="16"/>
      <w:szCs w:val="16"/>
      <w:lang w:val="en-US"/>
    </w:rPr>
  </w:style>
  <w:style w:type="paragraph" w:styleId="ListParagraph">
    <w:name w:val="List Paragraph"/>
    <w:aliases w:val="List Paragraph1,aHeading 2 - Sussex,F5 List Paragraph,Dot pt,No Spacing1,List Paragraph Char Char Char,Indicator Text,Colorful List - Accent 11,Numbered Para 1,Bullet 1,Bullet Points,MAIN CONTENT,List Paragraph12,Bullet Style"/>
    <w:basedOn w:val="Normal"/>
    <w:link w:val="ListParagraphChar"/>
    <w:uiPriority w:val="34"/>
    <w:qFormat/>
    <w:rsid w:val="00953BF2"/>
    <w:pPr>
      <w:spacing w:after="160" w:line="259" w:lineRule="auto"/>
      <w:ind w:left="720"/>
      <w:contextualSpacing/>
    </w:pPr>
    <w:rPr>
      <w:sz w:val="22"/>
      <w:szCs w:val="22"/>
      <w:lang w:val="en-GB"/>
    </w:rPr>
  </w:style>
  <w:style w:type="paragraph" w:styleId="NormalWeb">
    <w:name w:val="Normal (Web)"/>
    <w:basedOn w:val="Normal"/>
    <w:uiPriority w:val="99"/>
    <w:unhideWhenUsed/>
    <w:rsid w:val="00953BF2"/>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13DE6"/>
    <w:rPr>
      <w:color w:val="0000FF" w:themeColor="hyperlink"/>
      <w:u w:val="single"/>
    </w:rPr>
  </w:style>
  <w:style w:type="table" w:styleId="TableGrid">
    <w:name w:val="Table Grid"/>
    <w:basedOn w:val="TableNormal"/>
    <w:uiPriority w:val="59"/>
    <w:rsid w:val="0051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38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381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F63814"/>
    <w:pPr>
      <w:spacing w:after="200"/>
    </w:pPr>
    <w:rPr>
      <w:i/>
      <w:iCs/>
      <w:color w:val="1F497D" w:themeColor="text2"/>
      <w:sz w:val="18"/>
      <w:szCs w:val="18"/>
      <w:lang w:val="en-GB"/>
    </w:rPr>
  </w:style>
  <w:style w:type="table" w:customStyle="1" w:styleId="TableGrid1">
    <w:name w:val="Table Grid1"/>
    <w:basedOn w:val="TableNormal"/>
    <w:next w:val="TableGrid"/>
    <w:uiPriority w:val="59"/>
    <w:rsid w:val="00F63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aHeading 2 - Sussex Char,F5 List Paragraph Char,Dot pt Char,No Spacing1 Char,List Paragraph Char Char Char Char,Indicator Text Char,Colorful List - Accent 11 Char,Numbered Para 1 Char,Bullet 1 Char"/>
    <w:basedOn w:val="DefaultParagraphFont"/>
    <w:link w:val="ListParagraph"/>
    <w:uiPriority w:val="34"/>
    <w:qFormat/>
    <w:rsid w:val="00F63814"/>
  </w:style>
  <w:style w:type="character" w:customStyle="1" w:styleId="Heading3Char">
    <w:name w:val="Heading 3 Char"/>
    <w:basedOn w:val="DefaultParagraphFont"/>
    <w:link w:val="Heading3"/>
    <w:uiPriority w:val="9"/>
    <w:rsid w:val="000D3DD4"/>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43835"/>
    <w:rPr>
      <w:rFonts w:asciiTheme="majorHAnsi" w:eastAsiaTheme="majorEastAsia" w:hAnsiTheme="majorHAnsi" w:cstheme="majorBidi"/>
      <w:i/>
      <w:iCs/>
      <w:color w:val="365F91" w:themeColor="accent1" w:themeShade="BF"/>
      <w:sz w:val="24"/>
      <w:szCs w:val="24"/>
      <w:lang w:val="en-US"/>
    </w:rPr>
  </w:style>
  <w:style w:type="table" w:styleId="GridTable1Light-Accent5">
    <w:name w:val="Grid Table 1 Light Accent 5"/>
    <w:basedOn w:val="TableNormal"/>
    <w:uiPriority w:val="46"/>
    <w:rsid w:val="0094383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438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Spacing">
    <w:name w:val="No Spacing"/>
    <w:basedOn w:val="Normal"/>
    <w:uiPriority w:val="1"/>
    <w:qFormat/>
    <w:rsid w:val="0096307D"/>
    <w:rPr>
      <w:rFonts w:cs="Times New Roman"/>
      <w:szCs w:val="32"/>
      <w:lang w:val="en-GB"/>
    </w:rPr>
  </w:style>
  <w:style w:type="paragraph" w:customStyle="1" w:styleId="Default">
    <w:name w:val="Default"/>
    <w:rsid w:val="0096307D"/>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96307D"/>
    <w:pPr>
      <w:ind w:left="723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rsid w:val="0096307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1013">
      <w:bodyDiv w:val="1"/>
      <w:marLeft w:val="0"/>
      <w:marRight w:val="0"/>
      <w:marTop w:val="0"/>
      <w:marBottom w:val="0"/>
      <w:divBdr>
        <w:top w:val="none" w:sz="0" w:space="0" w:color="auto"/>
        <w:left w:val="none" w:sz="0" w:space="0" w:color="auto"/>
        <w:bottom w:val="none" w:sz="0" w:space="0" w:color="auto"/>
        <w:right w:val="none" w:sz="0" w:space="0" w:color="auto"/>
      </w:divBdr>
    </w:div>
    <w:div w:id="1169520637">
      <w:bodyDiv w:val="1"/>
      <w:marLeft w:val="0"/>
      <w:marRight w:val="0"/>
      <w:marTop w:val="0"/>
      <w:marBottom w:val="0"/>
      <w:divBdr>
        <w:top w:val="none" w:sz="0" w:space="0" w:color="auto"/>
        <w:left w:val="none" w:sz="0" w:space="0" w:color="auto"/>
        <w:bottom w:val="none" w:sz="0" w:space="0" w:color="auto"/>
        <w:right w:val="none" w:sz="0" w:space="0" w:color="auto"/>
      </w:divBdr>
    </w:div>
    <w:div w:id="1485313074">
      <w:bodyDiv w:val="1"/>
      <w:marLeft w:val="0"/>
      <w:marRight w:val="0"/>
      <w:marTop w:val="0"/>
      <w:marBottom w:val="0"/>
      <w:divBdr>
        <w:top w:val="none" w:sz="0" w:space="0" w:color="auto"/>
        <w:left w:val="none" w:sz="0" w:space="0" w:color="auto"/>
        <w:bottom w:val="none" w:sz="0" w:space="0" w:color="auto"/>
        <w:right w:val="none" w:sz="0" w:space="0" w:color="auto"/>
      </w:divBdr>
    </w:div>
    <w:div w:id="16860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charle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htt19</b:Tag>
    <b:SourceType>DocumentFromInternetSite</b:SourceType>
    <b:Guid>{363769AD-A950-6B47-BA05-1F9925264E1C}</b:Guid>
    <b:Title>https://www.csp.org.uk/</b:Title>
    <b:Year>2019</b:Year>
    <b:InternetSiteTitle>Chartered Society of Physiotherapy</b:InternetSiteTitle>
    <b:URL>https://www.csp.org.uk/system/files/job_description_for_first_contact_physiotherapists.pdf</b:URL>
    <b:RefOrder>1</b:RefOrder>
  </b:Source>
  <b:Source>
    <b:Tag>Dow19</b:Tag>
    <b:SourceType>JournalArticle</b:SourceType>
    <b:Guid>{BE0BF770-4BDC-6C4F-AEB5-37E30C72C0D0}</b:Guid>
    <b:Author>
      <b:Author>
        <b:NameList>
          <b:Person>
            <b:Last>Downie</b:Last>
            <b:First>Fiona</b:First>
          </b:Person>
        </b:NameList>
      </b:Author>
    </b:Author>
    <b:Title>Physiotherapist as an alternative to a GP for musculoskeletal conditions: a 2-year service evaluation of UK primary care data</b:Title>
    <b:Year>2019</b:Year>
    <b:JournalName>British Journal of General Practice</b:JournalName>
    <b:Pages>69(682): e314–e320.</b:Pages>
    <b:RefOrder>2</b:RefOrder>
  </b:Source>
  <b:Source>
    <b:Tag>Rob20</b:Tag>
    <b:SourceType>JournalArticle</b:SourceType>
    <b:Guid>{DF766824-DCDF-284A-98D4-DA9A4B7A7678}</b:Guid>
    <b:Title>First point of contact physiotherapy; a qualitative study</b:Title>
    <b:Year>2020</b:Year>
    <b:Author>
      <b:Author>
        <b:NameList>
          <b:Person>
            <b:Last>Rob Goodwin</b:Last>
            <b:First>Fiona</b:First>
            <b:Middle>Moffatt, Paul Hendrick, Stephen Timmons, Neil Chadborn, Pip Logan</b:Middle>
          </b:Person>
        </b:NameList>
      </b:Author>
    </b:Author>
    <b:JournalName>Physiotherapy</b:JournalName>
    <b:Pages>29-36</b:Pages>
    <b:RefOrder>3</b:RefOrder>
  </b:Source>
  <b:Source>
    <b:Tag>CDa17</b:Tag>
    <b:SourceType>JournalArticle</b:SourceType>
    <b:Guid>{07E4D33B-3B98-DE4E-99F6-762980A13345}</b:Guid>
    <b:Author>
      <b:Author>
        <b:NameList>
          <b:Person>
            <b:Last>Davies</b:Last>
            <b:First>C</b:First>
          </b:Person>
        </b:NameList>
      </b:Author>
    </b:Author>
    <b:Year>2017</b:Year>
    <b:RefOrder>4</b:RefOrder>
  </b:Source>
  <b:Source>
    <b:Tag>Pub17</b:Tag>
    <b:SourceType>JournalArticle</b:SourceType>
    <b:Guid>{333A64ED-E5F6-4248-B783-119C1E44353F}</b:Guid>
    <b:Author>
      <b:Author>
        <b:Corporate>Public Health England</b:Corporate>
      </b:Author>
    </b:Author>
    <b:Year>2017</b:Year>
    <b:RefOrder>5</b:RefOrder>
  </b:Source>
  <b:Source>
    <b:Tag>Art09</b:Tag>
    <b:SourceType>JournalArticle</b:SourceType>
    <b:Guid>{219CE9C1-43C9-3A44-958F-087888119E78}</b:Guid>
    <b:Author>
      <b:Author>
        <b:Corporate>Arthritis Research UK</b:Corporate>
      </b:Author>
    </b:Author>
    <b:Year>2009</b:Year>
    <b:RefOrder>6</b:RefOrder>
  </b:Source>
  <b:Source>
    <b:Tag>Art04</b:Tag>
    <b:SourceType>JournalArticle</b:SourceType>
    <b:Guid>{CF5FB7D7-E852-9949-B343-72FB8E36349E}</b:Guid>
    <b:Author>
      <b:Author>
        <b:Corporate>Arthritis and Musculoskeletal Alliance (AMRA)</b:Corporate>
      </b:Author>
    </b:Author>
    <b:Year>2004</b:Year>
    <b:RefOrder>7</b:RefOrder>
  </b:Source>
  <b:Source>
    <b:Tag>Art17</b:Tag>
    <b:SourceType>JournalArticle</b:SourceType>
    <b:Guid>{59F7BC25-0ED1-1843-96A2-89F191480EDA}</b:Guid>
    <b:Author>
      <b:Author>
        <b:Corporate>Arthritis Care</b:Corporate>
      </b:Author>
    </b:Author>
    <b:Year>2017</b:Year>
    <b:RefOrder>8</b:RefOrder>
  </b:Source>
  <b:Source>
    <b:Tag>Off16</b:Tag>
    <b:SourceType>JournalArticle</b:SourceType>
    <b:Guid>{8EF7285B-8E75-A648-B6A5-4D10D8F858BB}</b:Guid>
    <b:Author>
      <b:Author>
        <b:Corporate>Office for National Statistics (ONS)</b:Corporate>
      </b:Author>
    </b:Author>
    <b:Year>2016</b:Year>
    <b:RefOrder>9</b:RefOrder>
  </b:Source>
  <b:Source>
    <b:Tag>Add10</b:Tag>
    <b:SourceType>JournalArticle</b:SourceType>
    <b:Guid>{2DDC94E7-A5BA-204E-811C-840F9EC7C0F4}</b:Guid>
    <b:Author>
      <b:Author>
        <b:NameList>
          <b:Person>
            <b:Last>Addley K</b:Last>
            <b:First>Burke</b:First>
            <b:Middle>C, McQuillan P</b:Middle>
          </b:Person>
        </b:NameList>
      </b:Author>
    </b:Author>
    <b:Year>2010</b:Year>
    <b:Title>Impact of a direct access occupational physiotherapy treatment service</b:Title>
    <b:JournalName>Occup Med (Lond)</b:JournalName>
    <b:Pages>651-3.</b:Pages>
    <b:RefOrder>10</b:RefOrder>
  </b:Source>
</b:Sources>
</file>

<file path=customXml/itemProps1.xml><?xml version="1.0" encoding="utf-8"?>
<ds:datastoreItem xmlns:ds="http://schemas.openxmlformats.org/officeDocument/2006/customXml" ds:itemID="{8E4C182C-2C37-47A7-9DAF-A36DA1B2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Charles</dc:creator>
  <cp:lastModifiedBy>CHARLES, Matthew (BEDWELL MEDICAL CENTRE)</cp:lastModifiedBy>
  <cp:revision>4</cp:revision>
  <cp:lastPrinted>2021-02-19T11:25:00Z</cp:lastPrinted>
  <dcterms:created xsi:type="dcterms:W3CDTF">2025-11-05T09:19:00Z</dcterms:created>
  <dcterms:modified xsi:type="dcterms:W3CDTF">2025-11-05T09:20:00Z</dcterms:modified>
</cp:coreProperties>
</file>